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38480" cy="396000"/>
            <wp:docPr id="1" name="Picture 1"/>
            <wp:cNvGraphicFramePr>
              <a:graphicFrameLocks noChangeAspect="1"/>
            </wp:cNvGraphicFramePr>
            <a:graphic>
              <a:graphicData uri="http://schemas.openxmlformats.org/drawingml/2006/picture">
                <pic:pic>
                  <pic:nvPicPr>
                    <pic:cNvPr id="0" name="Viktor_Logo_SB_RGB.png"/>
                    <pic:cNvPicPr/>
                  </pic:nvPicPr>
                  <pic:blipFill>
                    <a:blip r:embed="rId10"/>
                    <a:stretch>
                      <a:fillRect/>
                    </a:stretch>
                  </pic:blipFill>
                  <pic:spPr>
                    <a:xfrm>
                      <a:off x="0" y="0"/>
                      <a:ext cx="1338480" cy="396000"/>
                    </a:xfrm>
                    <a:prstGeom prst="rect"/>
                  </pic:spPr>
                </pic:pic>
              </a:graphicData>
            </a:graphic>
          </wp:inline>
        </w:drawing>
      </w:r>
    </w:p>
    <w:p/>
    <w:p/>
    <w:p/>
    <w:p/>
    <w:p/>
    <w:p/>
    <w:p>
      <w:pPr>
        <w:spacing w:after="40"/>
      </w:pPr>
      <w:r>
        <w:rPr>
          <w:rFonts w:ascii="Arial" w:hAnsi="Arial" w:eastAsia="Arial"/>
          <w:b/>
          <w:i w:val="0"/>
          <w:color w:val="7749FF"/>
          <w:sz w:val="17"/>
        </w:rPr>
        <w:t>VIKTOR IMPLEMENTATION SPECIALIST  ·  COHORT SEPTEMBER 2026</w:t>
      </w:r>
    </w:p>
    <w:p>
      <w:pPr>
        <w:spacing w:after="80"/>
      </w:pPr>
      <w:r>
        <w:rPr>
          <w:rFonts w:ascii="Arial" w:hAnsi="Arial" w:eastAsia="Arial"/>
          <w:b/>
          <w:i w:val="0"/>
          <w:color w:val="1B182A"/>
          <w:sz w:val="80"/>
        </w:rPr>
        <w:t>SOP templates</w:t>
      </w:r>
    </w:p>
    <w:p>
      <w:r>
        <w:rPr>
          <w:rFonts w:ascii="Arial" w:hAnsi="Arial" w:eastAsia="Arial"/>
          <w:b w:val="0"/>
          <w:i w:val="0"/>
          <w:color w:val="605E6B"/>
          <w:sz w:val="24"/>
        </w:rPr>
        <w:t>Master Behaviour Guide, Automation SOP, prompts and the SOP quality check, in Viktor's own terms.</w:t>
      </w:r>
    </w:p>
    <w:p/>
    <w:p/>
    <w:p/>
    <w:tbl>
      <w:tblPr>
        <w:tblW w:type="auto" w:w="0"/>
        <w:tblCellMar>
          <w:top w:w="120" w:type="dxa"/>
          <w:left w:w="160" w:type="dxa"/>
          <w:bottom w:w="120" w:type="dxa"/>
          <w:right w:w="160" w:type="dxa"/>
        </w:tblCellMar>
        <w:tblLook w:firstColumn="1" w:firstRow="1" w:lastColumn="0" w:lastRow="0" w:noHBand="0" w:noVBand="1" w:val="04A0"/>
      </w:tblPr>
      <w:tblGrid>
        <w:gridCol w:w="3173"/>
        <w:gridCol w:w="3173"/>
        <w:gridCol w:w="3173"/>
      </w:tblGrid>
      <w:tr>
        <w:tc>
          <w:tcPr>
            <w:tcW w:type="dxa" w:w="567"/>
            <w:tcBorders>
              <w:top w:val="nil"/>
              <w:left w:val="nil"/>
              <w:bottom w:val="single" w:sz="4" w:color="E1E0E3"/>
              <w:right w:val="nil"/>
            </w:tcBorders>
          </w:tcPr>
          <w:p>
            <w:r/>
            <w:r>
              <w:rPr>
                <w:rFonts w:ascii="Arial" w:hAnsi="Arial" w:eastAsia="Arial"/>
                <w:b/>
                <w:i w:val="0"/>
                <w:color w:val="7749FF"/>
                <w:sz w:val="22"/>
              </w:rPr>
              <w:t>1</w:t>
            </w:r>
          </w:p>
        </w:tc>
        <w:tc>
          <w:tcPr>
            <w:tcW w:type="dxa" w:w="3402"/>
            <w:tcBorders>
              <w:top w:val="nil"/>
              <w:left w:val="nil"/>
              <w:bottom w:val="single" w:sz="4" w:color="E1E0E3"/>
              <w:right w:val="nil"/>
            </w:tcBorders>
          </w:tcPr>
          <w:p>
            <w:r/>
            <w:r>
              <w:rPr>
                <w:rFonts w:ascii="Arial" w:hAnsi="Arial" w:eastAsia="Arial"/>
                <w:b/>
                <w:i w:val="0"/>
                <w:color w:val="1B182A"/>
                <w:sz w:val="22"/>
              </w:rPr>
              <w:t>Master Behaviour Guide</w:t>
            </w:r>
          </w:p>
        </w:tc>
        <w:tc>
          <w:tcPr>
            <w:tcW w:type="dxa" w:w="5216"/>
            <w:tcBorders>
              <w:top w:val="nil"/>
              <w:left w:val="nil"/>
              <w:bottom w:val="single" w:sz="4" w:color="E1E0E3"/>
              <w:right w:val="nil"/>
            </w:tcBorders>
          </w:tcPr>
          <w:p>
            <w:r/>
            <w:r>
              <w:rPr>
                <w:rFonts w:ascii="Arial" w:hAnsi="Arial" w:eastAsia="Arial"/>
                <w:b w:val="0"/>
                <w:i w:val="0"/>
                <w:color w:val="605E6B"/>
                <w:sz w:val="20"/>
              </w:rPr>
              <w:t>The rules Viktor follows in every channel of a client workspace.</w:t>
            </w:r>
          </w:p>
        </w:tc>
      </w:tr>
      <w:tr>
        <w:tc>
          <w:tcPr>
            <w:tcW w:type="dxa" w:w="567"/>
            <w:tcBorders>
              <w:top w:val="nil"/>
              <w:left w:val="nil"/>
              <w:bottom w:val="single" w:sz="4" w:color="E1E0E3"/>
              <w:right w:val="nil"/>
            </w:tcBorders>
          </w:tcPr>
          <w:p>
            <w:r/>
            <w:r>
              <w:rPr>
                <w:rFonts w:ascii="Arial" w:hAnsi="Arial" w:eastAsia="Arial"/>
                <w:b/>
                <w:i w:val="0"/>
                <w:color w:val="7749FF"/>
                <w:sz w:val="22"/>
              </w:rPr>
              <w:t>2</w:t>
            </w:r>
          </w:p>
        </w:tc>
        <w:tc>
          <w:tcPr>
            <w:tcW w:type="dxa" w:w="3402"/>
            <w:tcBorders>
              <w:top w:val="nil"/>
              <w:left w:val="nil"/>
              <w:bottom w:val="single" w:sz="4" w:color="E1E0E3"/>
              <w:right w:val="nil"/>
            </w:tcBorders>
          </w:tcPr>
          <w:p>
            <w:r/>
            <w:r>
              <w:rPr>
                <w:rFonts w:ascii="Arial" w:hAnsi="Arial" w:eastAsia="Arial"/>
                <w:b/>
                <w:i w:val="0"/>
                <w:color w:val="1B182A"/>
                <w:sz w:val="22"/>
              </w:rPr>
              <w:t>Automation SOP template</w:t>
            </w:r>
          </w:p>
        </w:tc>
        <w:tc>
          <w:tcPr>
            <w:tcW w:type="dxa" w:w="5216"/>
            <w:tcBorders>
              <w:top w:val="nil"/>
              <w:left w:val="nil"/>
              <w:bottom w:val="single" w:sz="4" w:color="E1E0E3"/>
              <w:right w:val="nil"/>
            </w:tcBorders>
          </w:tcPr>
          <w:p>
            <w:r/>
            <w:r>
              <w:rPr>
                <w:rFonts w:ascii="Arial" w:hAnsi="Arial" w:eastAsia="Arial"/>
                <w:b w:val="0"/>
                <w:i w:val="0"/>
                <w:color w:val="605E6B"/>
                <w:sz w:val="20"/>
              </w:rPr>
              <w:t>One page per scheduled task, field by field.</w:t>
            </w:r>
          </w:p>
        </w:tc>
      </w:tr>
      <w:tr>
        <w:tc>
          <w:tcPr>
            <w:tcW w:type="dxa" w:w="567"/>
            <w:tcBorders>
              <w:top w:val="nil"/>
              <w:left w:val="nil"/>
              <w:bottom w:val="single" w:sz="4" w:color="E1E0E3"/>
              <w:right w:val="nil"/>
            </w:tcBorders>
          </w:tcPr>
          <w:p>
            <w:r/>
            <w:r>
              <w:rPr>
                <w:rFonts w:ascii="Arial" w:hAnsi="Arial" w:eastAsia="Arial"/>
                <w:b/>
                <w:i w:val="0"/>
                <w:color w:val="7749FF"/>
                <w:sz w:val="22"/>
              </w:rPr>
              <w:t>3</w:t>
            </w:r>
          </w:p>
        </w:tc>
        <w:tc>
          <w:tcPr>
            <w:tcW w:type="dxa" w:w="3402"/>
            <w:tcBorders>
              <w:top w:val="nil"/>
              <w:left w:val="nil"/>
              <w:bottom w:val="single" w:sz="4" w:color="E1E0E3"/>
              <w:right w:val="nil"/>
            </w:tcBorders>
          </w:tcPr>
          <w:p>
            <w:r/>
            <w:r>
              <w:rPr>
                <w:rFonts w:ascii="Arial" w:hAnsi="Arial" w:eastAsia="Arial"/>
                <w:b/>
                <w:i w:val="0"/>
                <w:color w:val="1B182A"/>
                <w:sz w:val="22"/>
              </w:rPr>
              <w:t>Filled example</w:t>
            </w:r>
          </w:p>
        </w:tc>
        <w:tc>
          <w:tcPr>
            <w:tcW w:type="dxa" w:w="5216"/>
            <w:tcBorders>
              <w:top w:val="nil"/>
              <w:left w:val="nil"/>
              <w:bottom w:val="single" w:sz="4" w:color="E1E0E3"/>
              <w:right w:val="nil"/>
            </w:tcBorders>
          </w:tcPr>
          <w:p>
            <w:r/>
            <w:r>
              <w:rPr>
                <w:rFonts w:ascii="Arial" w:hAnsi="Arial" w:eastAsia="Arial"/>
                <w:b w:val="0"/>
                <w:i w:val="0"/>
                <w:color w:val="605E6B"/>
                <w:sz w:val="20"/>
              </w:rPr>
              <w:t>A complete SOP for a daily ad spend pacing check.</w:t>
            </w:r>
          </w:p>
        </w:tc>
      </w:tr>
      <w:tr>
        <w:tc>
          <w:tcPr>
            <w:tcW w:type="dxa" w:w="567"/>
            <w:tcBorders>
              <w:top w:val="nil"/>
              <w:left w:val="nil"/>
              <w:bottom w:val="single" w:sz="4" w:color="E1E0E3"/>
              <w:right w:val="nil"/>
            </w:tcBorders>
          </w:tcPr>
          <w:p>
            <w:r/>
            <w:r>
              <w:rPr>
                <w:rFonts w:ascii="Arial" w:hAnsi="Arial" w:eastAsia="Arial"/>
                <w:b/>
                <w:i w:val="0"/>
                <w:color w:val="7749FF"/>
                <w:sz w:val="22"/>
              </w:rPr>
              <w:t>4</w:t>
            </w:r>
          </w:p>
        </w:tc>
        <w:tc>
          <w:tcPr>
            <w:tcW w:type="dxa" w:w="3402"/>
            <w:tcBorders>
              <w:top w:val="nil"/>
              <w:left w:val="nil"/>
              <w:bottom w:val="single" w:sz="4" w:color="E1E0E3"/>
              <w:right w:val="nil"/>
            </w:tcBorders>
          </w:tcPr>
          <w:p>
            <w:r/>
            <w:r>
              <w:rPr>
                <w:rFonts w:ascii="Arial" w:hAnsi="Arial" w:eastAsia="Arial"/>
                <w:b/>
                <w:i w:val="0"/>
                <w:color w:val="1B182A"/>
                <w:sz w:val="22"/>
              </w:rPr>
              <w:t>Prompts</w:t>
            </w:r>
          </w:p>
        </w:tc>
        <w:tc>
          <w:tcPr>
            <w:tcW w:type="dxa" w:w="5216"/>
            <w:tcBorders>
              <w:top w:val="nil"/>
              <w:left w:val="nil"/>
              <w:bottom w:val="single" w:sz="4" w:color="E1E0E3"/>
              <w:right w:val="nil"/>
            </w:tcBorders>
          </w:tcPr>
          <w:p>
            <w:r/>
            <w:r>
              <w:rPr>
                <w:rFonts w:ascii="Arial" w:hAnsi="Arial" w:eastAsia="Arial"/>
                <w:b w:val="0"/>
                <w:i w:val="0"/>
                <w:color w:val="605E6B"/>
                <w:sz w:val="20"/>
              </w:rPr>
              <w:t>Channel context, kickoff, iterate, finalise, knowledge intake.</w:t>
            </w:r>
          </w:p>
        </w:tc>
      </w:tr>
      <w:tr>
        <w:tc>
          <w:tcPr>
            <w:tcW w:type="dxa" w:w="567"/>
            <w:tcBorders>
              <w:top w:val="nil"/>
              <w:left w:val="nil"/>
              <w:bottom w:val="single" w:sz="4" w:color="E1E0E3"/>
              <w:right w:val="nil"/>
            </w:tcBorders>
          </w:tcPr>
          <w:p>
            <w:r/>
            <w:r>
              <w:rPr>
                <w:rFonts w:ascii="Arial" w:hAnsi="Arial" w:eastAsia="Arial"/>
                <w:b/>
                <w:i w:val="0"/>
                <w:color w:val="7749FF"/>
                <w:sz w:val="22"/>
              </w:rPr>
              <w:t>5</w:t>
            </w:r>
          </w:p>
        </w:tc>
        <w:tc>
          <w:tcPr>
            <w:tcW w:type="dxa" w:w="3402"/>
            <w:tcBorders>
              <w:top w:val="nil"/>
              <w:left w:val="nil"/>
              <w:bottom w:val="single" w:sz="4" w:color="E1E0E3"/>
              <w:right w:val="nil"/>
            </w:tcBorders>
          </w:tcPr>
          <w:p>
            <w:r/>
            <w:r>
              <w:rPr>
                <w:rFonts w:ascii="Arial" w:hAnsi="Arial" w:eastAsia="Arial"/>
                <w:b/>
                <w:i w:val="0"/>
                <w:color w:val="1B182A"/>
                <w:sz w:val="22"/>
              </w:rPr>
              <w:t>Creating missing SOPs</w:t>
            </w:r>
          </w:p>
        </w:tc>
        <w:tc>
          <w:tcPr>
            <w:tcW w:type="dxa" w:w="5216"/>
            <w:tcBorders>
              <w:top w:val="nil"/>
              <w:left w:val="nil"/>
              <w:bottom w:val="single" w:sz="4" w:color="E1E0E3"/>
              <w:right w:val="nil"/>
            </w:tcBorders>
          </w:tcPr>
          <w:p>
            <w:r/>
            <w:r>
              <w:rPr>
                <w:rFonts w:ascii="Arial" w:hAnsi="Arial" w:eastAsia="Arial"/>
                <w:b w:val="0"/>
                <w:i w:val="0"/>
                <w:color w:val="605E6B"/>
                <w:sz w:val="20"/>
              </w:rPr>
              <w:t>Picking the right person, the recording request, the founder hack.</w:t>
            </w:r>
          </w:p>
        </w:tc>
      </w:tr>
      <w:tr>
        <w:tc>
          <w:tcPr>
            <w:tcW w:type="dxa" w:w="567"/>
            <w:tcBorders>
              <w:top w:val="nil"/>
              <w:left w:val="nil"/>
              <w:bottom w:val="single" w:sz="4" w:color="E1E0E3"/>
              <w:right w:val="nil"/>
            </w:tcBorders>
          </w:tcPr>
          <w:p>
            <w:r/>
            <w:r>
              <w:rPr>
                <w:rFonts w:ascii="Arial" w:hAnsi="Arial" w:eastAsia="Arial"/>
                <w:b/>
                <w:i w:val="0"/>
                <w:color w:val="7749FF"/>
                <w:sz w:val="22"/>
              </w:rPr>
              <w:t>6</w:t>
            </w:r>
          </w:p>
        </w:tc>
        <w:tc>
          <w:tcPr>
            <w:tcW w:type="dxa" w:w="3402"/>
            <w:tcBorders>
              <w:top w:val="nil"/>
              <w:left w:val="nil"/>
              <w:bottom w:val="single" w:sz="4" w:color="E1E0E3"/>
              <w:right w:val="nil"/>
            </w:tcBorders>
          </w:tcPr>
          <w:p>
            <w:r/>
            <w:r>
              <w:rPr>
                <w:rFonts w:ascii="Arial" w:hAnsi="Arial" w:eastAsia="Arial"/>
                <w:b/>
                <w:i w:val="0"/>
                <w:color w:val="1B182A"/>
                <w:sz w:val="22"/>
              </w:rPr>
              <w:t>SOP quality check</w:t>
            </w:r>
          </w:p>
        </w:tc>
        <w:tc>
          <w:tcPr>
            <w:tcW w:type="dxa" w:w="5216"/>
            <w:tcBorders>
              <w:top w:val="nil"/>
              <w:left w:val="nil"/>
              <w:bottom w:val="single" w:sz="4" w:color="E1E0E3"/>
              <w:right w:val="nil"/>
            </w:tcBorders>
          </w:tcPr>
          <w:p>
            <w:r/>
            <w:r>
              <w:rPr>
                <w:rFonts w:ascii="Arial" w:hAnsi="Arial" w:eastAsia="Arial"/>
                <w:b w:val="0"/>
                <w:i w:val="0"/>
                <w:color w:val="605E6B"/>
                <w:sz w:val="20"/>
              </w:rPr>
              <w:t>Twelve-point score before Viktor builds from an SOP.</w:t>
            </w:r>
          </w:p>
        </w:tc>
      </w:tr>
    </w:tbl>
    <w:p>
      <w:r>
        <w:br w:type="page"/>
      </w:r>
    </w:p>
    <w:p>
      <w:pPr>
        <w:spacing w:after="40"/>
      </w:pPr>
      <w:r>
        <w:rPr>
          <w:rFonts w:ascii="Arial" w:hAnsi="Arial" w:eastAsia="Arial"/>
          <w:b/>
          <w:i w:val="0"/>
          <w:color w:val="7749FF"/>
          <w:sz w:val="17"/>
        </w:rPr>
        <w:t>INTRODUCTION</w:t>
      </w:r>
    </w:p>
    <w:p>
      <w:pPr>
        <w:pStyle w:val="Heading1"/>
      </w:pPr>
      <w:r>
        <w:t>Viktor SOP Templates</w:t>
      </w:r>
    </w:p>
    <w:tbl>
      <w:tblPr>
        <w:tblW w:type="auto" w:w="0"/>
        <w:tblCellMar>
          <w:top w:w="120" w:type="dxa"/>
          <w:left w:w="200" w:type="dxa"/>
          <w:bottom w:w="120" w:type="dxa"/>
          <w:right w:w="200" w:type="dxa"/>
        </w:tblCellMar>
        <w:tblLook w:firstColumn="1" w:firstRow="1" w:lastColumn="0" w:lastRow="0" w:noHBand="0" w:noVBand="1" w:val="04A0"/>
      </w:tblPr>
      <w:tblGrid>
        <w:gridCol w:w="9518"/>
      </w:tblGrid>
      <w:tr>
        <w:tc>
          <w:tcPr>
            <w:tcW w:type="dxa" w:w="9518"/>
            <w:tcBorders>
              <w:top w:val="nil"/>
              <w:left w:val="single" w:sz="18" w:color="7749FF"/>
              <w:bottom w:val="nil"/>
              <w:right w:val="nil"/>
            </w:tcBorders>
            <w:shd w:val="clear" w:color="auto" w:fill="F8F5F1"/>
          </w:tcPr>
          <w:p>
            <w:r/>
            <w:r>
              <w:rPr>
                <w:rFonts w:ascii="Arial" w:hAnsi="Arial" w:eastAsia="Arial"/>
                <w:b w:val="0"/>
                <w:i w:val="0"/>
                <w:color w:val="605E6B"/>
                <w:sz w:val="20"/>
              </w:rPr>
              <w:t>Templates from the Viktor team for setting up a client on Viktor. Written in Viktor's own terms: channel = one job, skill = how, scheduled task = when. If you have seen these called 'agents' and 'crons' elsewhere, that is the same thing. Companion to the Viktor Client Onboarding Workbook (Excel).</w:t>
            </w:r>
          </w:p>
        </w:tc>
      </w:tr>
    </w:tbl>
    <w:p>
      <w:pPr>
        <w:spacing w:after="0"/>
      </w:pPr>
    </w:p>
    <w:p>
      <w:pPr>
        <w:pStyle w:val="Heading2"/>
      </w:pPr>
      <w:r>
        <w:t>How the pieces fit</w:t>
      </w:r>
    </w:p>
    <w:p>
      <w:pPr>
        <w:pStyle w:val="ListBullet"/>
        <w:spacing w:after="60"/>
      </w:pPr>
      <w:r>
        <w:rPr>
          <w:rFonts w:ascii="Arial" w:hAnsi="Arial" w:eastAsia="Arial"/>
          <w:b w:val="0"/>
          <w:i w:val="0"/>
          <w:color w:val="1B182A"/>
          <w:sz w:val="21"/>
        </w:rPr>
        <w:t>Knowledge first. Feed Viktor the client's specialised training (courses, recordings, docs) before any procedure. A procedure without subject knowledge gets followed blindly.</w:t>
      </w:r>
    </w:p>
    <w:p>
      <w:pPr>
        <w:pStyle w:val="ListBullet"/>
        <w:spacing w:after="60"/>
      </w:pPr>
      <w:r>
        <w:rPr>
          <w:rFonts w:ascii="Arial" w:hAnsi="Arial" w:eastAsia="Arial"/>
          <w:b w:val="0"/>
          <w:i w:val="0"/>
          <w:color w:val="1B182A"/>
          <w:sz w:val="21"/>
        </w:rPr>
        <w:t>One Master Behaviour Guide per client workspace. Every SOP starts with 'read the Master Behaviour Guide first'.</w:t>
      </w:r>
    </w:p>
    <w:p>
      <w:pPr>
        <w:pStyle w:val="ListBullet"/>
        <w:spacing w:after="60"/>
      </w:pPr>
      <w:r>
        <w:rPr>
          <w:rFonts w:ascii="Arial" w:hAnsi="Arial" w:eastAsia="Arial"/>
          <w:b w:val="0"/>
          <w:i w:val="0"/>
          <w:color w:val="1B182A"/>
          <w:sz w:val="21"/>
        </w:rPr>
        <w:t>One channel per job, 3 to 5 scheduled tasks per channel at most. Tight scope performs better and keeps context clean.</w:t>
      </w:r>
    </w:p>
    <w:p>
      <w:pPr>
        <w:pStyle w:val="ListBullet"/>
        <w:spacing w:after="60"/>
      </w:pPr>
      <w:r>
        <w:rPr>
          <w:rFonts w:ascii="Arial" w:hAnsi="Arial" w:eastAsia="Arial"/>
          <w:b w:val="0"/>
          <w:i w:val="0"/>
          <w:color w:val="1B182A"/>
          <w:sz w:val="21"/>
        </w:rPr>
        <w:t>One SOP per scheduled task, written from the best person at that task, not from whoever currently does it.</w:t>
      </w:r>
    </w:p>
    <w:p>
      <w:pPr>
        <w:pStyle w:val="ListBullet"/>
        <w:spacing w:after="60"/>
      </w:pPr>
      <w:r>
        <w:rPr>
          <w:rFonts w:ascii="Arial" w:hAnsi="Arial" w:eastAsia="Arial"/>
          <w:b w:val="0"/>
          <w:i w:val="0"/>
          <w:color w:val="1B182A"/>
          <w:sz w:val="21"/>
        </w:rPr>
        <w:t>Plan mode before build mode. Talk it through, ask for the credit cost, then say build.</w:t>
      </w:r>
    </w:p>
    <w:p>
      <w:pPr>
        <w:pStyle w:val="ListBullet"/>
        <w:spacing w:after="60"/>
      </w:pPr>
      <w:r>
        <w:rPr>
          <w:rFonts w:ascii="Arial" w:hAnsi="Arial" w:eastAsia="Arial"/>
          <w:b w:val="0"/>
          <w:i w:val="0"/>
          <w:color w:val="1B182A"/>
          <w:sz w:val="21"/>
        </w:rPr>
        <w:t>Track everything in the Command Center tab of the workbook. If nobody reacts to an output for 30 days, fix it or pause it.</w:t>
      </w:r>
    </w:p>
    <w:p>
      <w:r>
        <w:br w:type="page"/>
      </w:r>
    </w:p>
    <w:p>
      <w:pPr>
        <w:spacing w:after="40"/>
      </w:pPr>
      <w:r>
        <w:rPr>
          <w:rFonts w:ascii="Arial" w:hAnsi="Arial" w:eastAsia="Arial"/>
          <w:b/>
          <w:i w:val="0"/>
          <w:color w:val="7749FF"/>
          <w:sz w:val="17"/>
        </w:rPr>
        <w:t>SECTION 1</w:t>
      </w:r>
    </w:p>
    <w:p>
      <w:pPr>
        <w:pStyle w:val="Heading1"/>
      </w:pPr>
      <w:r>
        <w:t>Master Behaviour Guide</w:t>
      </w:r>
    </w:p>
    <w:tbl>
      <w:tblPr>
        <w:tblW w:type="auto" w:w="0"/>
        <w:tblCellMar>
          <w:top w:w="120" w:type="dxa"/>
          <w:left w:w="200" w:type="dxa"/>
          <w:bottom w:w="120" w:type="dxa"/>
          <w:right w:w="200" w:type="dxa"/>
        </w:tblCellMar>
        <w:tblLook w:firstColumn="1" w:firstRow="1" w:lastColumn="0" w:lastRow="0" w:noHBand="0" w:noVBand="1" w:val="04A0"/>
      </w:tblPr>
      <w:tblGrid>
        <w:gridCol w:w="9518"/>
      </w:tblGrid>
      <w:tr>
        <w:tc>
          <w:tcPr>
            <w:tcW w:type="dxa" w:w="9518"/>
            <w:tcBorders>
              <w:top w:val="nil"/>
              <w:left w:val="single" w:sz="18" w:color="7749FF"/>
              <w:bottom w:val="nil"/>
              <w:right w:val="nil"/>
            </w:tcBorders>
            <w:shd w:val="clear" w:color="auto" w:fill="F8F5F1"/>
          </w:tcPr>
          <w:p>
            <w:r/>
            <w:r>
              <w:rPr>
                <w:rFonts w:ascii="Arial" w:hAnsi="Arial" w:eastAsia="Arial"/>
                <w:b w:val="0"/>
                <w:i w:val="0"/>
                <w:color w:val="605E6B"/>
                <w:sz w:val="20"/>
              </w:rPr>
              <w:t>The general rules Viktor follows in this client's workspace, no matter which channel or task. Keep it short, in bullet points, and improve it over time. Store in Notion or the Hub and link it from every SOP.</w:t>
            </w:r>
          </w:p>
        </w:tc>
      </w:tr>
    </w:tbl>
    <w:p>
      <w:pPr>
        <w:spacing w:after="0"/>
      </w:pPr>
    </w:p>
    <w:tbl>
      <w:tblPr>
        <w:tblW w:type="auto" w:w="0"/>
        <w:tblCellMar>
          <w:top w:w="110" w:type="dxa"/>
          <w:left w:w="160" w:type="dxa"/>
          <w:bottom w:w="110" w:type="dxa"/>
          <w:right w:w="160" w:type="dxa"/>
        </w:tblCellMar>
        <w:tblLook w:firstColumn="1" w:firstRow="1" w:lastColumn="0" w:lastRow="0" w:noHBand="0" w:noVBand="1" w:val="04A0"/>
      </w:tblPr>
      <w:tblGrid>
        <w:gridCol w:w="4759"/>
        <w:gridCol w:w="4759"/>
      </w:tblGrid>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Workspace</w:t>
            </w:r>
          </w:p>
        </w:tc>
        <w:tc>
          <w:tcPr>
            <w:tcW w:type="dxa" w:w="6463"/>
            <w:tcBorders>
              <w:top w:val="nil"/>
              <w:left w:val="nil"/>
              <w:bottom w:val="single" w:sz="4" w:color="E1E0E3"/>
              <w:right w:val="nil"/>
            </w:tcBorders>
          </w:tcPr>
          <w:p>
            <w:r/>
            <w:r>
              <w:rPr>
                <w:rFonts w:ascii="Arial" w:hAnsi="Arial" w:eastAsia="Arial"/>
                <w:b w:val="0"/>
                <w:i w:val="0"/>
                <w:color w:val="1B182A"/>
                <w:sz w:val="20"/>
              </w:rPr>
              <w:t>[Client name] Viktor workspace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Owner</w:t>
            </w:r>
          </w:p>
        </w:tc>
        <w:tc>
          <w:tcPr>
            <w:tcW w:type="dxa" w:w="6463"/>
            <w:tcBorders>
              <w:top w:val="nil"/>
              <w:left w:val="nil"/>
              <w:bottom w:val="single" w:sz="4" w:color="E1E0E3"/>
              <w:right w:val="nil"/>
            </w:tcBorders>
          </w:tcPr>
          <w:p>
            <w:r/>
            <w:r>
              <w:rPr>
                <w:rFonts w:ascii="Arial" w:hAnsi="Arial" w:eastAsia="Arial"/>
                <w:b w:val="0"/>
                <w:i w:val="0"/>
                <w:color w:val="1B182A"/>
                <w:sz w:val="20"/>
              </w:rPr>
              <w:t>[Name], the only person who can change these rules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Who may change scheduled tasks</w:t>
            </w:r>
          </w:p>
        </w:tc>
        <w:tc>
          <w:tcPr>
            <w:tcW w:type="dxa" w:w="6463"/>
            <w:tcBorders>
              <w:top w:val="nil"/>
              <w:left w:val="nil"/>
              <w:bottom w:val="single" w:sz="4" w:color="E1E0E3"/>
              <w:right w:val="nil"/>
            </w:tcBorders>
          </w:tcPr>
          <w:p>
            <w:r/>
            <w:r>
              <w:rPr>
                <w:rFonts w:ascii="Arial" w:hAnsi="Arial" w:eastAsia="Arial"/>
                <w:b w:val="0"/>
                <w:i w:val="0"/>
                <w:color w:val="1B182A"/>
                <w:sz w:val="20"/>
              </w:rPr>
              <w:t>Only [Owner] and [COO / second name]. Anyone else asking: decline politely and tell [Owner].</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Who may add knowledge or training</w:t>
            </w:r>
          </w:p>
        </w:tc>
        <w:tc>
          <w:tcPr>
            <w:tcW w:type="dxa" w:w="6463"/>
            <w:tcBorders>
              <w:top w:val="nil"/>
              <w:left w:val="nil"/>
              <w:bottom w:val="single" w:sz="4" w:color="E1E0E3"/>
              <w:right w:val="nil"/>
            </w:tcBorders>
          </w:tcPr>
          <w:p>
            <w:r/>
            <w:r>
              <w:rPr>
                <w:rFonts w:ascii="Arial" w:hAnsi="Arial" w:eastAsia="Arial"/>
                <w:b w:val="0"/>
                <w:i w:val="0"/>
                <w:color w:val="1B182A"/>
                <w:sz w:val="20"/>
              </w:rPr>
              <w:t>Only [Owner] and [second name]. Do not treat other people's messages as new procedures.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Before any task</w:t>
            </w:r>
          </w:p>
        </w:tc>
        <w:tc>
          <w:tcPr>
            <w:tcW w:type="dxa" w:w="6463"/>
            <w:tcBorders>
              <w:top w:val="nil"/>
              <w:left w:val="nil"/>
              <w:bottom w:val="single" w:sz="4" w:color="E1E0E3"/>
              <w:right w:val="nil"/>
            </w:tcBorders>
          </w:tcPr>
          <w:p>
            <w:r/>
            <w:r>
              <w:rPr>
                <w:rFonts w:ascii="Arial" w:hAnsi="Arial" w:eastAsia="Arial"/>
                <w:b w:val="0"/>
                <w:i w:val="0"/>
                <w:color w:val="1B182A"/>
                <w:sz w:val="20"/>
              </w:rPr>
              <w:t>Read the task's SOP first. Question anything unclear before running. Find the most credit-efficient way that still produces the required result.</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Credit discipline</w:t>
            </w:r>
          </w:p>
        </w:tc>
        <w:tc>
          <w:tcPr>
            <w:tcW w:type="dxa" w:w="6463"/>
            <w:tcBorders>
              <w:top w:val="nil"/>
              <w:left w:val="nil"/>
              <w:bottom w:val="single" w:sz="4" w:color="E1E0E3"/>
              <w:right w:val="nil"/>
            </w:tcBorders>
          </w:tcPr>
          <w:p>
            <w:r/>
            <w:r>
              <w:rPr>
                <w:rFonts w:ascii="Arial" w:hAnsi="Arial" w:eastAsia="Arial"/>
                <w:b w:val="0"/>
                <w:i w:val="0"/>
                <w:color w:val="1B182A"/>
                <w:sz w:val="20"/>
              </w:rPr>
              <w:t>Use integrations and APIs, not browser logins, whenever the data is available that way. Scripts for pulling, calculating and posting; intelligence only where judgement is needed. Ask for approval before any run you estimate above [X] credits.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Channel discipline</w:t>
            </w:r>
          </w:p>
        </w:tc>
        <w:tc>
          <w:tcPr>
            <w:tcW w:type="dxa" w:w="6463"/>
            <w:tcBorders>
              <w:top w:val="nil"/>
              <w:left w:val="nil"/>
              <w:bottom w:val="single" w:sz="4" w:color="E1E0E3"/>
              <w:right w:val="nil"/>
            </w:tcBorders>
          </w:tcPr>
          <w:p>
            <w:r/>
            <w:r>
              <w:rPr>
                <w:rFonts w:ascii="Arial" w:hAnsi="Arial" w:eastAsia="Arial"/>
                <w:b w:val="0"/>
                <w:i w:val="0"/>
                <w:color w:val="1B182A"/>
                <w:sz w:val="20"/>
              </w:rPr>
              <w:t>Each channel is one job. Do not bring in context from other channels or other clients unless explicitly asked.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Plan mode</w:t>
            </w:r>
          </w:p>
        </w:tc>
        <w:tc>
          <w:tcPr>
            <w:tcW w:type="dxa" w:w="6463"/>
            <w:tcBorders>
              <w:top w:val="nil"/>
              <w:left w:val="nil"/>
              <w:bottom w:val="single" w:sz="4" w:color="E1E0E3"/>
              <w:right w:val="nil"/>
            </w:tcBorders>
          </w:tcPr>
          <w:p>
            <w:r/>
            <w:r>
              <w:rPr>
                <w:rFonts w:ascii="Arial" w:hAnsi="Arial" w:eastAsia="Arial"/>
                <w:b w:val="0"/>
                <w:i w:val="0"/>
                <w:color w:val="1B182A"/>
                <w:sz w:val="20"/>
              </w:rPr>
              <w:t>When asked to build something new: outline the steps, estimate credits, ask 'is there a cheaper way to get the same outcome', and wait for 'build'.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Reporting</w:t>
            </w:r>
          </w:p>
        </w:tc>
        <w:tc>
          <w:tcPr>
            <w:tcW w:type="dxa" w:w="6463"/>
            <w:tcBorders>
              <w:top w:val="nil"/>
              <w:left w:val="nil"/>
              <w:bottom w:val="single" w:sz="4" w:color="E1E0E3"/>
              <w:right w:val="nil"/>
            </w:tcBorders>
          </w:tcPr>
          <w:p>
            <w:r/>
            <w:r>
              <w:rPr>
                <w:rFonts w:ascii="Arial" w:hAnsi="Arial" w:eastAsia="Arial"/>
                <w:b w:val="0"/>
                <w:i w:val="0"/>
                <w:color w:val="1B182A"/>
                <w:sz w:val="20"/>
              </w:rPr>
              <w:t>Every completed task posts a short confirmation where its SOP says. Fewest words needed for someone to act. No long reports nobody reads.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Failures</w:t>
            </w:r>
          </w:p>
        </w:tc>
        <w:tc>
          <w:tcPr>
            <w:tcW w:type="dxa" w:w="6463"/>
            <w:tcBorders>
              <w:top w:val="nil"/>
              <w:left w:val="nil"/>
              <w:bottom w:val="single" w:sz="4" w:color="E1E0E3"/>
              <w:right w:val="nil"/>
            </w:tcBorders>
          </w:tcPr>
          <w:p>
            <w:r/>
            <w:r>
              <w:rPr>
                <w:rFonts w:ascii="Arial" w:hAnsi="Arial" w:eastAsia="Arial"/>
                <w:b w:val="0"/>
                <w:i w:val="0"/>
                <w:color w:val="1B182A"/>
                <w:sz w:val="20"/>
              </w:rPr>
              <w:t>If access, data or a tool is missing, stop and say exactly what is missing. Do not work around it with guesses.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Back-ups</w:t>
            </w:r>
          </w:p>
        </w:tc>
        <w:tc>
          <w:tcPr>
            <w:tcW w:type="dxa" w:w="6463"/>
            <w:tcBorders>
              <w:top w:val="nil"/>
              <w:left w:val="nil"/>
              <w:bottom w:val="single" w:sz="4" w:color="E1E0E3"/>
              <w:right w:val="nil"/>
            </w:tcBorders>
          </w:tcPr>
          <w:p>
            <w:r/>
            <w:r>
              <w:rPr>
                <w:rFonts w:ascii="Arial" w:hAnsi="Arial" w:eastAsia="Arial"/>
                <w:b w:val="0"/>
                <w:i w:val="0"/>
                <w:color w:val="1B182A"/>
                <w:sz w:val="20"/>
              </w:rPr>
              <w:t>After an SOP is finalised, save the code that runs it to [GitHub repo / folder] so it can be rebuilt anywhere.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Tone and format</w:t>
            </w:r>
          </w:p>
        </w:tc>
        <w:tc>
          <w:tcPr>
            <w:tcW w:type="dxa" w:w="6463"/>
            <w:tcBorders>
              <w:top w:val="nil"/>
              <w:left w:val="nil"/>
              <w:bottom w:val="single" w:sz="4" w:color="E1E0E3"/>
              <w:right w:val="nil"/>
            </w:tcBorders>
          </w:tcPr>
          <w:p>
            <w:r/>
            <w:r>
              <w:rPr>
                <w:rFonts w:ascii="Arial" w:hAnsi="Arial" w:eastAsia="Arial"/>
                <w:b w:val="0"/>
                <w:i w:val="0"/>
                <w:color w:val="1B182A"/>
                <w:sz w:val="20"/>
              </w:rPr>
              <w:t>Bullet points, plain language, numbers with units. Match the client's house style where one exists.</w:t>
            </w:r>
          </w:p>
        </w:tc>
      </w:tr>
    </w:tbl>
    <w:p/>
    <w:p>
      <w:r>
        <w:br w:type="page"/>
      </w:r>
    </w:p>
    <w:p>
      <w:pPr>
        <w:spacing w:after="40"/>
      </w:pPr>
      <w:r>
        <w:rPr>
          <w:rFonts w:ascii="Arial" w:hAnsi="Arial" w:eastAsia="Arial"/>
          <w:b/>
          <w:i w:val="0"/>
          <w:color w:val="7749FF"/>
          <w:sz w:val="17"/>
        </w:rPr>
        <w:t>SECTION 2</w:t>
      </w:r>
    </w:p>
    <w:p>
      <w:pPr>
        <w:pStyle w:val="Heading1"/>
      </w:pPr>
      <w:r>
        <w:t>Automation SOP template</w:t>
      </w:r>
    </w:p>
    <w:tbl>
      <w:tblPr>
        <w:tblW w:type="auto" w:w="0"/>
        <w:tblCellMar>
          <w:top w:w="120" w:type="dxa"/>
          <w:left w:w="200" w:type="dxa"/>
          <w:bottom w:w="120" w:type="dxa"/>
          <w:right w:w="200" w:type="dxa"/>
        </w:tblCellMar>
        <w:tblLook w:firstColumn="1" w:firstRow="1" w:lastColumn="0" w:lastRow="0" w:noHBand="0" w:noVBand="1" w:val="04A0"/>
      </w:tblPr>
      <w:tblGrid>
        <w:gridCol w:w="9518"/>
      </w:tblGrid>
      <w:tr>
        <w:tc>
          <w:tcPr>
            <w:tcW w:type="dxa" w:w="9518"/>
            <w:tcBorders>
              <w:top w:val="nil"/>
              <w:left w:val="single" w:sz="18" w:color="7749FF"/>
              <w:bottom w:val="nil"/>
              <w:right w:val="nil"/>
            </w:tcBorders>
            <w:shd w:val="clear" w:color="auto" w:fill="F8F5F1"/>
          </w:tcPr>
          <w:p>
            <w:r/>
            <w:r>
              <w:rPr>
                <w:rFonts w:ascii="Arial" w:hAnsi="Arial" w:eastAsia="Arial"/>
                <w:b w:val="0"/>
                <w:i w:val="0"/>
                <w:color w:val="605E6B"/>
                <w:sz w:val="20"/>
              </w:rPr>
              <w:t>One page per scheduled task, one scheduled task per page. Fill it in plain language, bullets over paragraphs. You write the simple human version; Viktor expands it after testing. Give Viktor the link with the kickoff prompt in section 4.</w:t>
            </w:r>
          </w:p>
        </w:tc>
      </w:tr>
    </w:tbl>
    <w:p>
      <w:pPr>
        <w:spacing w:after="0"/>
      </w:pPr>
    </w:p>
    <w:tbl>
      <w:tblPr>
        <w:tblW w:type="auto" w:w="0"/>
        <w:tblCellMar>
          <w:top w:w="110" w:type="dxa"/>
          <w:left w:w="160" w:type="dxa"/>
          <w:bottom w:w="110" w:type="dxa"/>
          <w:right w:w="160" w:type="dxa"/>
        </w:tblCellMar>
        <w:tblLook w:firstColumn="1" w:firstRow="1" w:lastColumn="0" w:lastRow="0" w:noHBand="0" w:noVBand="1" w:val="04A0"/>
      </w:tblPr>
      <w:tblGrid>
        <w:gridCol w:w="4759"/>
        <w:gridCol w:w="4759"/>
      </w:tblGrid>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Refer to</w:t>
            </w:r>
          </w:p>
        </w:tc>
        <w:tc>
          <w:tcPr>
            <w:tcW w:type="dxa" w:w="6463"/>
            <w:tcBorders>
              <w:top w:val="nil"/>
              <w:left w:val="nil"/>
              <w:bottom w:val="single" w:sz="4" w:color="E1E0E3"/>
              <w:right w:val="nil"/>
            </w:tcBorders>
          </w:tcPr>
          <w:p>
            <w:r/>
            <w:r>
              <w:rPr>
                <w:rFonts w:ascii="Arial" w:hAnsi="Arial" w:eastAsia="Arial"/>
                <w:b w:val="0"/>
                <w:i w:val="0"/>
                <w:color w:val="1B182A"/>
                <w:sz w:val="20"/>
              </w:rPr>
              <w:t>Master Behaviour Guide: [link]. Read before doing anything.</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Channel (one job)</w:t>
            </w:r>
          </w:p>
        </w:tc>
        <w:tc>
          <w:tcPr>
            <w:tcW w:type="dxa" w:w="6463"/>
            <w:tcBorders>
              <w:top w:val="nil"/>
              <w:left w:val="nil"/>
              <w:bottom w:val="single" w:sz="4" w:color="E1E0E3"/>
              <w:right w:val="nil"/>
            </w:tcBorders>
          </w:tcPr>
          <w:p>
            <w:r/>
            <w:r>
              <w:rPr>
                <w:rFonts w:ascii="Arial" w:hAnsi="Arial" w:eastAsia="Arial"/>
                <w:b w:val="0"/>
                <w:i w:val="0"/>
                <w:color w:val="1B182A"/>
                <w:sz w:val="20"/>
              </w:rPr>
              <w:t>#[channel-name], e.g. #ads-spend-pacing</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Scheduled task / skill name</w:t>
            </w:r>
          </w:p>
        </w:tc>
        <w:tc>
          <w:tcPr>
            <w:tcW w:type="dxa" w:w="6463"/>
            <w:tcBorders>
              <w:top w:val="nil"/>
              <w:left w:val="nil"/>
              <w:bottom w:val="single" w:sz="4" w:color="E1E0E3"/>
              <w:right w:val="nil"/>
            </w:tcBorders>
          </w:tcPr>
          <w:p>
            <w:r/>
            <w:r>
              <w:rPr>
                <w:rFonts w:ascii="Arial" w:hAnsi="Arial" w:eastAsia="Arial"/>
                <w:b w:val="0"/>
                <w:i w:val="0"/>
                <w:color w:val="1B182A"/>
                <w:sz w:val="20"/>
              </w:rPr>
              <w:t>[Short verb phrase], e.g. Daily ad spend pacing check</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What it is intended to do</w:t>
            </w:r>
          </w:p>
        </w:tc>
        <w:tc>
          <w:tcPr>
            <w:tcW w:type="dxa" w:w="6463"/>
            <w:tcBorders>
              <w:top w:val="nil"/>
              <w:left w:val="nil"/>
              <w:bottom w:val="single" w:sz="4" w:color="E1E0E3"/>
              <w:right w:val="nil"/>
            </w:tcBorders>
          </w:tcPr>
          <w:p>
            <w:r/>
            <w:r>
              <w:rPr>
                <w:rFonts w:ascii="Arial" w:hAnsi="Arial" w:eastAsia="Arial"/>
                <w:b w:val="0"/>
                <w:i w:val="0"/>
                <w:color w:val="1B182A"/>
                <w:sz w:val="20"/>
              </w:rPr>
              <w:t>One or two sentences. What comes out the other end.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Why it matters</w:t>
            </w:r>
          </w:p>
        </w:tc>
        <w:tc>
          <w:tcPr>
            <w:tcW w:type="dxa" w:w="6463"/>
            <w:tcBorders>
              <w:top w:val="nil"/>
              <w:left w:val="nil"/>
              <w:bottom w:val="single" w:sz="4" w:color="E1E0E3"/>
              <w:right w:val="nil"/>
            </w:tcBorders>
          </w:tcPr>
          <w:p>
            <w:r/>
            <w:r>
              <w:rPr>
                <w:rFonts w:ascii="Arial" w:hAnsi="Arial" w:eastAsia="Arial"/>
                <w:b w:val="0"/>
                <w:i w:val="0"/>
                <w:color w:val="1B182A"/>
                <w:sz w:val="20"/>
              </w:rPr>
              <w:t>The business reason and who relies on it. This gives Viktor the context to make good calls at the edges.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to do it (step by step)</w:t>
            </w:r>
          </w:p>
        </w:tc>
        <w:tc>
          <w:tcPr>
            <w:tcW w:type="dxa" w:w="6463"/>
            <w:tcBorders>
              <w:top w:val="nil"/>
              <w:left w:val="nil"/>
              <w:bottom w:val="single" w:sz="4" w:color="E1E0E3"/>
              <w:right w:val="nil"/>
            </w:tcBorders>
          </w:tcPr>
          <w:p>
            <w:r/>
            <w:r>
              <w:rPr>
                <w:rFonts w:ascii="Arial" w:hAnsi="Arial" w:eastAsia="Arial"/>
                <w:b w:val="0"/>
                <w:i w:val="0"/>
                <w:color w:val="1B182A"/>
                <w:sz w:val="20"/>
              </w:rPr>
              <w:t>Link the recording of the expert walking through it, and/or paste the numbered steps. Include exceptions ('if X, then Y'). Mark which steps need judgement and which are plain pull/calculate/post.</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often / trigger</w:t>
            </w:r>
          </w:p>
        </w:tc>
        <w:tc>
          <w:tcPr>
            <w:tcW w:type="dxa" w:w="6463"/>
            <w:tcBorders>
              <w:top w:val="nil"/>
              <w:left w:val="nil"/>
              <w:bottom w:val="single" w:sz="4" w:color="E1E0E3"/>
              <w:right w:val="nil"/>
            </w:tcBorders>
          </w:tcPr>
          <w:p>
            <w:r/>
            <w:r>
              <w:rPr>
                <w:rFonts w:ascii="Arial" w:hAnsi="Arial" w:eastAsia="Arial"/>
                <w:b w:val="0"/>
                <w:i w:val="0"/>
                <w:color w:val="1B182A"/>
                <w:sz w:val="20"/>
              </w:rPr>
              <w:t>Schedule (e.g. every weekday 07:00 client time) or event trigger (e.g. when a PandaDoc agreement is signed). This is what makes it run without anyone asking.</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Where the result goes</w:t>
            </w:r>
          </w:p>
        </w:tc>
        <w:tc>
          <w:tcPr>
            <w:tcW w:type="dxa" w:w="6463"/>
            <w:tcBorders>
              <w:top w:val="nil"/>
              <w:left w:val="nil"/>
              <w:bottom w:val="single" w:sz="4" w:color="E1E0E3"/>
              <w:right w:val="nil"/>
            </w:tcBorders>
          </w:tcPr>
          <w:p>
            <w:r/>
            <w:r>
              <w:rPr>
                <w:rFonts w:ascii="Arial" w:hAnsi="Arial" w:eastAsia="Arial"/>
                <w:b w:val="0"/>
                <w:i w:val="0"/>
                <w:color w:val="1B182A"/>
                <w:sz w:val="20"/>
              </w:rPr>
              <w:t>Channel and/or person. Every run posts a confirmation, even back-end ones, or you lose track of what happened.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Useful links</w:t>
            </w:r>
          </w:p>
        </w:tc>
        <w:tc>
          <w:tcPr>
            <w:tcW w:type="dxa" w:w="6463"/>
            <w:tcBorders>
              <w:top w:val="nil"/>
              <w:left w:val="nil"/>
              <w:bottom w:val="single" w:sz="4" w:color="E1E0E3"/>
              <w:right w:val="nil"/>
            </w:tcBorders>
          </w:tcPr>
          <w:p>
            <w:r/>
            <w:r>
              <w:rPr>
                <w:rFonts w:ascii="Arial" w:hAnsi="Arial" w:eastAsia="Arial"/>
                <w:b w:val="0"/>
                <w:i w:val="0"/>
                <w:color w:val="1B182A"/>
                <w:sz w:val="20"/>
              </w:rPr>
              <w:t>Dashboards, sheets, CRM views, folder locations the task needs.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Knowledge / skills to refer to</w:t>
            </w:r>
          </w:p>
        </w:tc>
        <w:tc>
          <w:tcPr>
            <w:tcW w:type="dxa" w:w="6463"/>
            <w:tcBorders>
              <w:top w:val="nil"/>
              <w:left w:val="nil"/>
              <w:bottom w:val="single" w:sz="4" w:color="E1E0E3"/>
              <w:right w:val="nil"/>
            </w:tcBorders>
          </w:tcPr>
          <w:p>
            <w:r/>
            <w:r>
              <w:rPr>
                <w:rFonts w:ascii="Arial" w:hAnsi="Arial" w:eastAsia="Arial"/>
                <w:b w:val="0"/>
                <w:i w:val="0"/>
                <w:color w:val="1B182A"/>
                <w:sz w:val="20"/>
              </w:rPr>
              <w:t>Which training material or existing skills apply, e.g. 'Sales coach training module 3' or 'Client reporting skill'.</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to measure success</w:t>
            </w:r>
          </w:p>
        </w:tc>
        <w:tc>
          <w:tcPr>
            <w:tcW w:type="dxa" w:w="6463"/>
            <w:tcBorders>
              <w:top w:val="nil"/>
              <w:left w:val="nil"/>
              <w:bottom w:val="single" w:sz="4" w:color="E1E0E3"/>
              <w:right w:val="nil"/>
            </w:tcBorders>
          </w:tcPr>
          <w:p>
            <w:r/>
            <w:r>
              <w:rPr>
                <w:rFonts w:ascii="Arial" w:hAnsi="Arial" w:eastAsia="Arial"/>
                <w:b w:val="0"/>
                <w:i w:val="0"/>
                <w:color w:val="1B182A"/>
                <w:sz w:val="20"/>
              </w:rPr>
              <w:t>The number or outcome that says it worked, e.g. 'every negative call flagged within 2 hours, zero false alarms per week'. Lets Viktor self-check and improve.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Apps and access needed</w:t>
            </w:r>
          </w:p>
        </w:tc>
        <w:tc>
          <w:tcPr>
            <w:tcW w:type="dxa" w:w="6463"/>
            <w:tcBorders>
              <w:top w:val="nil"/>
              <w:left w:val="nil"/>
              <w:bottom w:val="single" w:sz="4" w:color="E1E0E3"/>
              <w:right w:val="nil"/>
            </w:tcBorders>
          </w:tcPr>
          <w:p>
            <w:r/>
            <w:r>
              <w:rPr>
                <w:rFonts w:ascii="Arial" w:hAnsi="Arial" w:eastAsia="Arial"/>
                <w:b w:val="0"/>
                <w:i w:val="0"/>
                <w:color w:val="1B182A"/>
                <w:sz w:val="20"/>
              </w:rPr>
              <w:t>List every tool. First thing Viktor does is confirm it can reach all of them; if not, stop and report.</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Estimated credits per run / month</w:t>
            </w:r>
          </w:p>
        </w:tc>
        <w:tc>
          <w:tcPr>
            <w:tcW w:type="dxa" w:w="6463"/>
            <w:tcBorders>
              <w:top w:val="nil"/>
              <w:left w:val="nil"/>
              <w:bottom w:val="single" w:sz="4" w:color="E1E0E3"/>
              <w:right w:val="nil"/>
            </w:tcBorders>
          </w:tcPr>
          <w:p>
            <w:r/>
            <w:r>
              <w:rPr>
                <w:rFonts w:ascii="Arial" w:hAnsi="Arial" w:eastAsia="Arial"/>
                <w:b w:val="0"/>
                <w:i w:val="0"/>
                <w:color w:val="1B182A"/>
                <w:sz w:val="20"/>
              </w:rPr>
              <w:t>Ask Viktor in plan mode, write the answer here, compare with the hours saved in the workbook.</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Owner and reviewer</w:t>
            </w:r>
          </w:p>
        </w:tc>
        <w:tc>
          <w:tcPr>
            <w:tcW w:type="dxa" w:w="6463"/>
            <w:tcBorders>
              <w:top w:val="nil"/>
              <w:left w:val="nil"/>
              <w:bottom w:val="single" w:sz="4" w:color="E1E0E3"/>
              <w:right w:val="nil"/>
            </w:tcBorders>
          </w:tcPr>
          <w:p>
            <w:r/>
            <w:r>
              <w:rPr>
                <w:rFonts w:ascii="Arial" w:hAnsi="Arial" w:eastAsia="Arial"/>
                <w:b w:val="0"/>
                <w:i w:val="0"/>
                <w:color w:val="1B182A"/>
                <w:sz w:val="20"/>
              </w:rPr>
              <w:t>Who owns the task on the client side, who reviews the output.</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Appendix</w:t>
            </w:r>
          </w:p>
        </w:tc>
        <w:tc>
          <w:tcPr>
            <w:tcW w:type="dxa" w:w="6463"/>
            <w:tcBorders>
              <w:top w:val="nil"/>
              <w:left w:val="nil"/>
              <w:bottom w:val="single" w:sz="4" w:color="E1E0E3"/>
              <w:right w:val="nil"/>
            </w:tcBorders>
          </w:tcPr>
          <w:p>
            <w:r/>
            <w:r>
              <w:rPr>
                <w:rFonts w:ascii="Arial" w:hAnsi="Arial" w:eastAsia="Arial"/>
                <w:b w:val="0"/>
                <w:i w:val="0"/>
                <w:color w:val="1B182A"/>
                <w:sz w:val="20"/>
              </w:rPr>
              <w:t>Screenshots, examples of good and bad output, edge cases collected over time.</w:t>
            </w:r>
          </w:p>
        </w:tc>
      </w:tr>
    </w:tbl>
    <w:p/>
    <w:p>
      <w:r>
        <w:br w:type="page"/>
      </w:r>
    </w:p>
    <w:p>
      <w:pPr>
        <w:spacing w:after="40"/>
      </w:pPr>
      <w:r>
        <w:rPr>
          <w:rFonts w:ascii="Arial" w:hAnsi="Arial" w:eastAsia="Arial"/>
          <w:b/>
          <w:i w:val="0"/>
          <w:color w:val="7749FF"/>
          <w:sz w:val="17"/>
        </w:rPr>
        <w:t>SECTION 3</w:t>
      </w:r>
    </w:p>
    <w:p>
      <w:pPr>
        <w:pStyle w:val="Heading1"/>
      </w:pPr>
      <w:r>
        <w:t>Example: filled Automation SOP</w:t>
      </w:r>
    </w:p>
    <w:tbl>
      <w:tblPr>
        <w:tblW w:type="auto" w:w="0"/>
        <w:tblCellMar>
          <w:top w:w="120" w:type="dxa"/>
          <w:left w:w="200" w:type="dxa"/>
          <w:bottom w:w="120" w:type="dxa"/>
          <w:right w:w="200" w:type="dxa"/>
        </w:tblCellMar>
        <w:tblLook w:firstColumn="1" w:firstRow="1" w:lastColumn="0" w:lastRow="0" w:noHBand="0" w:noVBand="1" w:val="04A0"/>
      </w:tblPr>
      <w:tblGrid>
        <w:gridCol w:w="9518"/>
      </w:tblGrid>
      <w:tr>
        <w:tc>
          <w:tcPr>
            <w:tcW w:type="dxa" w:w="9518"/>
            <w:tcBorders>
              <w:top w:val="nil"/>
              <w:left w:val="single" w:sz="18" w:color="7749FF"/>
              <w:bottom w:val="nil"/>
              <w:right w:val="nil"/>
            </w:tcBorders>
            <w:shd w:val="clear" w:color="auto" w:fill="F8F5F1"/>
          </w:tcPr>
          <w:p>
            <w:r/>
            <w:r>
              <w:rPr>
                <w:rFonts w:ascii="Arial" w:hAnsi="Arial" w:eastAsia="Arial"/>
                <w:b w:val="0"/>
                <w:i w:val="0"/>
                <w:color w:val="605E6B"/>
                <w:sz w:val="20"/>
              </w:rPr>
              <w:t>Illustrative fill for a marketing agency that manages paid ads for several clients. Names and numbers are placeholders.</w:t>
            </w:r>
          </w:p>
        </w:tc>
      </w:tr>
    </w:tbl>
    <w:p>
      <w:pPr>
        <w:spacing w:after="0"/>
      </w:pPr>
    </w:p>
    <w:tbl>
      <w:tblPr>
        <w:tblW w:type="auto" w:w="0"/>
        <w:tblCellMar>
          <w:top w:w="110" w:type="dxa"/>
          <w:left w:w="160" w:type="dxa"/>
          <w:bottom w:w="110" w:type="dxa"/>
          <w:right w:w="160" w:type="dxa"/>
        </w:tblCellMar>
        <w:tblLook w:firstColumn="1" w:firstRow="1" w:lastColumn="0" w:lastRow="0" w:noHBand="0" w:noVBand="1" w:val="04A0"/>
      </w:tblPr>
      <w:tblGrid>
        <w:gridCol w:w="4759"/>
        <w:gridCol w:w="4759"/>
      </w:tblGrid>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Refer to</w:t>
            </w:r>
          </w:p>
        </w:tc>
        <w:tc>
          <w:tcPr>
            <w:tcW w:type="dxa" w:w="6463"/>
            <w:tcBorders>
              <w:top w:val="nil"/>
              <w:left w:val="nil"/>
              <w:bottom w:val="single" w:sz="4" w:color="E1E0E3"/>
              <w:right w:val="nil"/>
            </w:tcBorders>
          </w:tcPr>
          <w:p>
            <w:r/>
            <w:r>
              <w:rPr>
                <w:rFonts w:ascii="Arial" w:hAnsi="Arial" w:eastAsia="Arial"/>
                <w:b w:val="0"/>
                <w:i w:val="0"/>
                <w:color w:val="1B182A"/>
                <w:sz w:val="20"/>
              </w:rPr>
              <w:t>Master Behaviour Guide: notion.so/acme/master-behaviour-guide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Channel (one job)</w:t>
            </w:r>
          </w:p>
        </w:tc>
        <w:tc>
          <w:tcPr>
            <w:tcW w:type="dxa" w:w="6463"/>
            <w:tcBorders>
              <w:top w:val="nil"/>
              <w:left w:val="nil"/>
              <w:bottom w:val="single" w:sz="4" w:color="E1E0E3"/>
              <w:right w:val="nil"/>
            </w:tcBorders>
          </w:tcPr>
          <w:p>
            <w:r/>
            <w:r>
              <w:rPr>
                <w:rFonts w:ascii="Arial" w:hAnsi="Arial" w:eastAsia="Arial"/>
                <w:b w:val="0"/>
                <w:i w:val="0"/>
                <w:color w:val="1B182A"/>
                <w:sz w:val="20"/>
              </w:rPr>
              <w:t>#ads-spend-pacing</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Scheduled task / skill name</w:t>
            </w:r>
          </w:p>
        </w:tc>
        <w:tc>
          <w:tcPr>
            <w:tcW w:type="dxa" w:w="6463"/>
            <w:tcBorders>
              <w:top w:val="nil"/>
              <w:left w:val="nil"/>
              <w:bottom w:val="single" w:sz="4" w:color="E1E0E3"/>
              <w:right w:val="nil"/>
            </w:tcBorders>
          </w:tcPr>
          <w:p>
            <w:r/>
            <w:r>
              <w:rPr>
                <w:rFonts w:ascii="Arial" w:hAnsi="Arial" w:eastAsia="Arial"/>
                <w:b w:val="0"/>
                <w:i w:val="0"/>
                <w:color w:val="1B182A"/>
                <w:sz w:val="20"/>
              </w:rPr>
              <w:t>Daily ad spend pacing check</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What it is intended to do</w:t>
            </w:r>
          </w:p>
        </w:tc>
        <w:tc>
          <w:tcPr>
            <w:tcW w:type="dxa" w:w="6463"/>
            <w:tcBorders>
              <w:top w:val="nil"/>
              <w:left w:val="nil"/>
              <w:bottom w:val="single" w:sz="4" w:color="E1E0E3"/>
              <w:right w:val="nil"/>
            </w:tcBorders>
          </w:tcPr>
          <w:p>
            <w:r/>
            <w:r>
              <w:rPr>
                <w:rFonts w:ascii="Arial" w:hAnsi="Arial" w:eastAsia="Arial"/>
                <w:b w:val="0"/>
                <w:i w:val="0"/>
                <w:color w:val="1B182A"/>
                <w:sz w:val="20"/>
              </w:rPr>
              <w:t>Each morning, compare month-to-date spend on every client ad account with its monthly budget, flag accounts that are pacing too fast or too slow, and post a short list with a suggested adjustment for the media buyer.</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Why it matters</w:t>
            </w:r>
          </w:p>
        </w:tc>
        <w:tc>
          <w:tcPr>
            <w:tcW w:type="dxa" w:w="6463"/>
            <w:tcBorders>
              <w:top w:val="nil"/>
              <w:left w:val="nil"/>
              <w:bottom w:val="single" w:sz="4" w:color="E1E0E3"/>
              <w:right w:val="nil"/>
            </w:tcBorders>
          </w:tcPr>
          <w:p>
            <w:r/>
            <w:r>
              <w:rPr>
                <w:rFonts w:ascii="Arial" w:hAnsi="Arial" w:eastAsia="Arial"/>
                <w:b w:val="0"/>
                <w:i w:val="0"/>
                <w:color w:val="1B182A"/>
                <w:sz w:val="20"/>
              </w:rPr>
              <w:t>Overspend comes out of the agency's margin and underspend means missed results the client paid for. Catching a pacing problem on day 3 instead of day 25 protects both.</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to do it (step by step)</w:t>
            </w:r>
          </w:p>
        </w:tc>
        <w:tc>
          <w:tcPr>
            <w:tcW w:type="dxa" w:w="6463"/>
            <w:tcBorders>
              <w:top w:val="nil"/>
              <w:left w:val="nil"/>
              <w:bottom w:val="single" w:sz="4" w:color="E1E0E3"/>
              <w:right w:val="nil"/>
            </w:tcBorders>
          </w:tcPr>
          <w:p>
            <w:r/>
            <w:r>
              <w:rPr>
                <w:rFonts w:ascii="Arial" w:hAnsi="Arial" w:eastAsia="Arial"/>
                <w:b w:val="0"/>
                <w:i w:val="0"/>
                <w:color w:val="1B182A"/>
                <w:sz w:val="20"/>
              </w:rPr>
              <w:t>1. Pull month-to-date spend per client account from Meta Ads and Google Ads (script).</w:t>
            </w:r>
          </w:p>
          <w:p>
            <w:r>
              <w:rPr>
                <w:rFonts w:ascii="Arial" w:hAnsi="Arial" w:eastAsia="Arial"/>
                <w:b w:val="0"/>
                <w:i w:val="0"/>
                <w:color w:val="1B182A"/>
                <w:sz w:val="20"/>
              </w:rPr>
              <w:t>2. Read each client's monthly budget and any mid-month changes from the budget sheet (script).</w:t>
            </w:r>
          </w:p>
          <w:p>
            <w:r>
              <w:rPr>
                <w:rFonts w:ascii="Arial" w:hAnsi="Arial" w:eastAsia="Arial"/>
                <w:b w:val="0"/>
                <w:i w:val="0"/>
                <w:color w:val="1B182A"/>
                <w:sz w:val="20"/>
              </w:rPr>
              <w:t>3. Calculate expected spend to date (budget x days elapsed / days in month) and the pacing gap in percent (script).</w:t>
            </w:r>
          </w:p>
          <w:p>
            <w:r>
              <w:rPr>
                <w:rFonts w:ascii="Arial" w:hAnsi="Arial" w:eastAsia="Arial"/>
                <w:b w:val="0"/>
                <w:i w:val="0"/>
                <w:color w:val="1B182A"/>
                <w:sz w:val="20"/>
              </w:rPr>
              <w:t>4. Flag any account more than 15% over or under pace, or any campaign with zero spend for 2 days (script).</w:t>
            </w:r>
          </w:p>
          <w:p>
            <w:r>
              <w:rPr>
                <w:rFonts w:ascii="Arial" w:hAnsi="Arial" w:eastAsia="Arial"/>
                <w:b w:val="0"/>
                <w:i w:val="0"/>
                <w:color w:val="1B182A"/>
                <w:sz w:val="20"/>
              </w:rPr>
              <w:t>5. For each flag, suggest a fix in one line: raise/lower daily budgets, pause, or 'planned, launch on the 20th' if the media buyer noted it (judgement).</w:t>
            </w:r>
          </w:p>
          <w:p>
            <w:r>
              <w:rPr>
                <w:rFonts w:ascii="Arial" w:hAnsi="Arial" w:eastAsia="Arial"/>
                <w:b w:val="0"/>
                <w:i w:val="0"/>
                <w:color w:val="1B182A"/>
                <w:sz w:val="20"/>
              </w:rPr>
              <w:t>6. Post the list. If nothing is off pace, post 'All accounts on pace' in one line.</w:t>
            </w:r>
          </w:p>
          <w:p>
            <w:r>
              <w:rPr>
                <w:rFonts w:ascii="Arial" w:hAnsi="Arial" w:eastAsia="Arial"/>
                <w:b w:val="0"/>
                <w:i w:val="0"/>
                <w:color w:val="1B182A"/>
                <w:sz w:val="20"/>
              </w:rPr>
              <w:t>Recording of the head of paid media's walkthrough: loom.com/...</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often / trigger</w:t>
            </w:r>
          </w:p>
        </w:tc>
        <w:tc>
          <w:tcPr>
            <w:tcW w:type="dxa" w:w="6463"/>
            <w:tcBorders>
              <w:top w:val="nil"/>
              <w:left w:val="nil"/>
              <w:bottom w:val="single" w:sz="4" w:color="E1E0E3"/>
              <w:right w:val="nil"/>
            </w:tcBorders>
          </w:tcPr>
          <w:p>
            <w:r/>
            <w:r>
              <w:rPr>
                <w:rFonts w:ascii="Arial" w:hAnsi="Arial" w:eastAsia="Arial"/>
                <w:b w:val="0"/>
                <w:i w:val="0"/>
                <w:color w:val="1B182A"/>
                <w:sz w:val="20"/>
              </w:rPr>
              <w:t>Every day at 08:00 agency time, including weekends.</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Where the result goes</w:t>
            </w:r>
          </w:p>
        </w:tc>
        <w:tc>
          <w:tcPr>
            <w:tcW w:type="dxa" w:w="6463"/>
            <w:tcBorders>
              <w:top w:val="nil"/>
              <w:left w:val="nil"/>
              <w:bottom w:val="single" w:sz="4" w:color="E1E0E3"/>
              <w:right w:val="nil"/>
            </w:tcBorders>
          </w:tcPr>
          <w:p>
            <w:r/>
            <w:r>
              <w:rPr>
                <w:rFonts w:ascii="Arial" w:hAnsi="Arial" w:eastAsia="Arial"/>
                <w:b w:val="0"/>
                <w:i w:val="0"/>
                <w:color w:val="1B182A"/>
                <w:sz w:val="20"/>
              </w:rPr>
              <w:t>#ads-spend-pacing, tag the media buyer for each flagged account. Anything more than 30% over pace also goes as a DM to the head of paid media.</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Useful links</w:t>
            </w:r>
          </w:p>
        </w:tc>
        <w:tc>
          <w:tcPr>
            <w:tcW w:type="dxa" w:w="6463"/>
            <w:tcBorders>
              <w:top w:val="nil"/>
              <w:left w:val="nil"/>
              <w:bottom w:val="single" w:sz="4" w:color="E1E0E3"/>
              <w:right w:val="nil"/>
            </w:tcBorders>
          </w:tcPr>
          <w:p>
            <w:r/>
            <w:r>
              <w:rPr>
                <w:rFonts w:ascii="Arial" w:hAnsi="Arial" w:eastAsia="Arial"/>
                <w:b w:val="0"/>
                <w:i w:val="0"/>
                <w:color w:val="1B182A"/>
                <w:sz w:val="20"/>
              </w:rPr>
              <w:t>Client budget sheet, ad account list with owners, reporting dashboard.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Knowledge / skills to refer to</w:t>
            </w:r>
          </w:p>
        </w:tc>
        <w:tc>
          <w:tcPr>
            <w:tcW w:type="dxa" w:w="6463"/>
            <w:tcBorders>
              <w:top w:val="nil"/>
              <w:left w:val="nil"/>
              <w:bottom w:val="single" w:sz="4" w:color="E1E0E3"/>
              <w:right w:val="nil"/>
            </w:tcBorders>
          </w:tcPr>
          <w:p>
            <w:r/>
            <w:r>
              <w:rPr>
                <w:rFonts w:ascii="Arial" w:hAnsi="Arial" w:eastAsia="Arial"/>
                <w:b w:val="0"/>
                <w:i w:val="0"/>
                <w:color w:val="1B182A"/>
                <w:sz w:val="20"/>
              </w:rPr>
              <w:t>Paid media playbook (budget rules section), 'how we pace launches' recording, client reporting skill.</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How to measure success</w:t>
            </w:r>
          </w:p>
        </w:tc>
        <w:tc>
          <w:tcPr>
            <w:tcW w:type="dxa" w:w="6463"/>
            <w:tcBorders>
              <w:top w:val="nil"/>
              <w:left w:val="nil"/>
              <w:bottom w:val="single" w:sz="4" w:color="E1E0E3"/>
              <w:right w:val="nil"/>
            </w:tcBorders>
          </w:tcPr>
          <w:p>
            <w:r/>
            <w:r>
              <w:rPr>
                <w:rFonts w:ascii="Arial" w:hAnsi="Arial" w:eastAsia="Arial"/>
                <w:b w:val="0"/>
                <w:i w:val="0"/>
                <w:color w:val="1B182A"/>
                <w:sz w:val="20"/>
              </w:rPr>
              <w:t>No client account ends the month more than 5% over or under budget; every pacing flag is acted on the same day; fewer than 2 false alarms a week.</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Apps and access needed</w:t>
            </w:r>
          </w:p>
        </w:tc>
        <w:tc>
          <w:tcPr>
            <w:tcW w:type="dxa" w:w="6463"/>
            <w:tcBorders>
              <w:top w:val="nil"/>
              <w:left w:val="nil"/>
              <w:bottom w:val="single" w:sz="4" w:color="E1E0E3"/>
              <w:right w:val="nil"/>
            </w:tcBorders>
          </w:tcPr>
          <w:p>
            <w:r/>
            <w:r>
              <w:rPr>
                <w:rFonts w:ascii="Arial" w:hAnsi="Arial" w:eastAsia="Arial"/>
                <w:b w:val="0"/>
                <w:i w:val="0"/>
                <w:color w:val="1B182A"/>
                <w:sz w:val="20"/>
              </w:rPr>
              <w:t>Meta Ads, Google Ads, Google Sheets (budget sheet), Slack.</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Estimated credits per run / month</w:t>
            </w:r>
          </w:p>
        </w:tc>
        <w:tc>
          <w:tcPr>
            <w:tcW w:type="dxa" w:w="6463"/>
            <w:tcBorders>
              <w:top w:val="nil"/>
              <w:left w:val="nil"/>
              <w:bottom w:val="single" w:sz="4" w:color="E1E0E3"/>
              <w:right w:val="nil"/>
            </w:tcBorders>
          </w:tcPr>
          <w:p>
            <w:r/>
            <w:r>
              <w:rPr>
                <w:rFonts w:ascii="Arial" w:hAnsi="Arial" w:eastAsia="Arial"/>
                <w:b w:val="0"/>
                <w:i w:val="0"/>
                <w:color w:val="1B182A"/>
                <w:sz w:val="20"/>
              </w:rPr>
              <w:t>About 40 credits per run, around 1,200 per month (fill in Viktor's own estimate).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Owner and reviewer</w:t>
            </w:r>
          </w:p>
        </w:tc>
        <w:tc>
          <w:tcPr>
            <w:tcW w:type="dxa" w:w="6463"/>
            <w:tcBorders>
              <w:top w:val="nil"/>
              <w:left w:val="nil"/>
              <w:bottom w:val="single" w:sz="4" w:color="E1E0E3"/>
              <w:right w:val="nil"/>
            </w:tcBorders>
          </w:tcPr>
          <w:p>
            <w:r/>
            <w:r>
              <w:rPr>
                <w:rFonts w:ascii="Arial" w:hAnsi="Arial" w:eastAsia="Arial"/>
                <w:b w:val="0"/>
                <w:i w:val="0"/>
                <w:color w:val="1B182A"/>
                <w:sz w:val="20"/>
              </w:rPr>
              <w:t>Owner: head of paid media. Reviewer: agency COO, monthly.</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Appendix</w:t>
            </w:r>
          </w:p>
        </w:tc>
        <w:tc>
          <w:tcPr>
            <w:tcW w:type="dxa" w:w="6463"/>
            <w:tcBorders>
              <w:top w:val="nil"/>
              <w:left w:val="nil"/>
              <w:bottom w:val="single" w:sz="4" w:color="E1E0E3"/>
              <w:right w:val="nil"/>
            </w:tcBorders>
          </w:tcPr>
          <w:p>
            <w:r/>
            <w:r>
              <w:rPr>
                <w:rFonts w:ascii="Arial" w:hAnsi="Arial" w:eastAsia="Arial"/>
                <w:b w:val="0"/>
                <w:i w:val="0"/>
                <w:color w:val="1B182A"/>
                <w:sz w:val="20"/>
              </w:rPr>
              <w:t>Two examples of a good pacing post; one example of a false alarm (planned late launch) and how it should have been read.</w:t>
            </w:r>
          </w:p>
        </w:tc>
      </w:tr>
    </w:tbl>
    <w:p/>
    <w:p>
      <w:r>
        <w:br w:type="page"/>
      </w:r>
    </w:p>
    <w:p>
      <w:pPr>
        <w:spacing w:after="40"/>
      </w:pPr>
      <w:r>
        <w:rPr>
          <w:rFonts w:ascii="Arial" w:hAnsi="Arial" w:eastAsia="Arial"/>
          <w:b/>
          <w:i w:val="0"/>
          <w:color w:val="7749FF"/>
          <w:sz w:val="17"/>
        </w:rPr>
        <w:t>SECTION 4</w:t>
      </w:r>
    </w:p>
    <w:p>
      <w:pPr>
        <w:pStyle w:val="Heading1"/>
      </w:pPr>
      <w:r>
        <w:t>Prompts that go with the templates</w:t>
      </w:r>
    </w:p>
    <w:p>
      <w:pPr>
        <w:pStyle w:val="Heading2"/>
      </w:pPr>
      <w:r>
        <w:t>Channel context (once, when creating a channel)</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Viktor, this channel is only for [job, e.g. renewals for Client A]. Whenever we talk here, stay on this topic and this client. Do not bring in other clients or other work unless I ask for it explicitly.</w:t>
            </w:r>
          </w:p>
        </w:tc>
      </w:tr>
    </w:tbl>
    <w:p>
      <w:pPr>
        <w:spacing w:after="0"/>
      </w:pPr>
    </w:p>
    <w:p>
      <w:pPr>
        <w:pStyle w:val="Heading2"/>
      </w:pPr>
      <w:r>
        <w:t>Kickoff (new scheduled task)</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Viktor, here is the page with your exact instructions for a scheduled task that lives in this channel: [SOP link]. First read the Master Behaviour Guide it links to. Then read the SOP, tell me which apps you can and cannot reach, and ask me every question you have before we test. Work in plan mode: no building yet, outline the steps and estimate the credits per run.</w:t>
            </w:r>
          </w:p>
        </w:tc>
      </w:tr>
    </w:tbl>
    <w:p>
      <w:pPr>
        <w:spacing w:after="0"/>
      </w:pPr>
    </w:p>
    <w:p>
      <w:pPr>
        <w:pStyle w:val="Heading2"/>
      </w:pPr>
      <w:r>
        <w:t>Iterate (after a test run)</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Here is what was wrong with the test: [list]. Update your approach, run one more test, and show me the output before scheduling anything.</w:t>
            </w:r>
          </w:p>
        </w:tc>
      </w:tr>
    </w:tbl>
    <w:p>
      <w:pPr>
        <w:spacing w:after="0"/>
      </w:pPr>
    </w:p>
    <w:p>
      <w:pPr>
        <w:pStyle w:val="Heading2"/>
      </w:pPr>
      <w:r>
        <w:t>Finalise</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Good. Please update the SOP page in [Notion/Hub] with the improvements we made so the document matches what you actually do, set the schedule to [schedule], and save the code that runs this to [GitHub/folder]. Confirm in one message when done and add this task to the Command Center with its estimated credits per month.</w:t>
            </w:r>
          </w:p>
        </w:tc>
      </w:tr>
    </w:tbl>
    <w:p>
      <w:pPr>
        <w:spacing w:after="0"/>
      </w:pPr>
    </w:p>
    <w:p>
      <w:pPr>
        <w:pStyle w:val="Heading2"/>
      </w:pPr>
      <w:r>
        <w:t>Knowledge intake (start of an implementation)</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Viktor, here is the Knowledge Vault sheet: [link]. Go through every row, consume the linked material, and update the Status column as you go. When you have finished, tell me what you could not open and what looked outdated or contradictory.</w:t>
            </w:r>
          </w:p>
        </w:tc>
      </w:tr>
    </w:tbl>
    <w:p>
      <w:pPr>
        <w:spacing w:after="0"/>
      </w:pPr>
    </w:p>
    <w:p>
      <w:pPr>
        <w:pStyle w:val="Heading2"/>
      </w:pPr>
      <w:r>
        <w:t>Turn a recording into an SOP</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Watch this recording of [name] doing [task]: [link]. Write it down as a numbered step-by-step SOP in the Automation SOP template, including the exceptions they mention. Mark each step as 'script' (pull, calculate, post) or 'judgement'. Do not add steps they did not do; list open questions separately.</w:t>
            </w:r>
          </w:p>
        </w:tc>
      </w:tr>
    </w:tbl>
    <w:p>
      <w:pPr>
        <w:spacing w:after="0"/>
      </w:pPr>
    </w:p>
    <w:p>
      <w:r>
        <w:br w:type="page"/>
      </w:r>
    </w:p>
    <w:p>
      <w:pPr>
        <w:spacing w:after="40"/>
      </w:pPr>
      <w:r>
        <w:rPr>
          <w:rFonts w:ascii="Arial" w:hAnsi="Arial" w:eastAsia="Arial"/>
          <w:b/>
          <w:i w:val="0"/>
          <w:color w:val="7749FF"/>
          <w:sz w:val="17"/>
        </w:rPr>
        <w:t>SECTION 5</w:t>
      </w:r>
    </w:p>
    <w:p>
      <w:pPr>
        <w:pStyle w:val="Heading1"/>
      </w:pPr>
      <w:r>
        <w:t>Creating missing SOPs</w:t>
      </w:r>
    </w:p>
    <w:p>
      <w:pPr>
        <w:pStyle w:val="Heading2"/>
      </w:pPr>
      <w:r>
        <w:t>Pick the right person</w:t>
      </w:r>
    </w:p>
    <w:p>
      <w:pPr>
        <w:spacing w:after="120"/>
      </w:pPr>
      <w:r>
        <w:rPr>
          <w:rFonts w:ascii="Arial" w:hAnsi="Arial" w:eastAsia="Arial"/>
          <w:b w:val="0"/>
          <w:i w:val="0"/>
          <w:color w:val="1B182A"/>
          <w:sz w:val="21"/>
        </w:rPr>
        <w:t>Ask the CEO: 'If you had to pick one person in the company who does this task better than everyone else, regardless of title, who is it?' Often it is the COO or the founder, not the person doing the task today. The SOP is the gold standard; the person doing the job usually reaches 60 to 70 percent of it.</w:t>
      </w:r>
    </w:p>
    <w:p>
      <w:pPr>
        <w:pStyle w:val="Heading2"/>
      </w:pPr>
      <w:r>
        <w:t>Recording request (message to the expert)</w:t>
      </w:r>
    </w:p>
    <w:tbl>
      <w:tblPr>
        <w:tblW w:type="auto" w:w="0"/>
        <w:tblCellMar>
          <w:top w:w="160" w:type="dxa"/>
          <w:left w:w="220" w:type="dxa"/>
          <w:bottom w:w="160" w:type="dxa"/>
          <w:right w:w="220" w:type="dxa"/>
        </w:tblCellMar>
        <w:tblLook w:firstColumn="1" w:firstRow="1" w:lastColumn="0" w:lastRow="0" w:noHBand="0" w:noVBand="1" w:val="04A0"/>
      </w:tblPr>
      <w:tblGrid>
        <w:gridCol w:w="9518"/>
      </w:tblGrid>
      <w:tr>
        <w:tc>
          <w:tcPr>
            <w:tcW w:type="dxa" w:w="9518"/>
            <w:tcBorders>
              <w:top w:val="single" w:sz="4" w:color="D5CFFF"/>
              <w:left w:val="single" w:sz="4" w:color="D5CFFF"/>
              <w:bottom w:val="single" w:sz="4" w:color="D5CFFF"/>
              <w:right w:val="single" w:sz="4" w:color="D5CFFF"/>
            </w:tcBorders>
            <w:shd w:val="clear" w:color="auto" w:fill="DFDEFF"/>
          </w:tcPr>
          <w:p>
            <w:r/>
            <w:r>
              <w:rPr>
                <w:rFonts w:ascii="Arial" w:hAnsi="Arial" w:eastAsia="Arial"/>
                <w:b/>
                <w:i w:val="0"/>
                <w:color w:val="7749FF"/>
                <w:sz w:val="16"/>
              </w:rPr>
              <w:t xml:space="preserve">PROMPT  </w:t>
            </w:r>
            <w:r>
              <w:rPr>
                <w:rFonts w:ascii="Arial" w:hAnsi="Arial" w:eastAsia="Arial"/>
                <w:b w:val="0"/>
                <w:i w:val="0"/>
                <w:color w:val="1E0079"/>
                <w:sz w:val="20"/>
              </w:rPr>
              <w:t>Hi [Name], I've put 30 minutes on your calendar for [day]. I need you to walk through [task] from start to finish as if you were training a new hire, with a real recent example, including what you do when things go wrong. Please record it on Loom (screen plus voice) and drop the link in [channel / SOP Inventory sheet] afterwards. No slides, no prep needed, just talk while you do it.</w:t>
            </w:r>
          </w:p>
        </w:tc>
      </w:tr>
    </w:tbl>
    <w:p>
      <w:pPr>
        <w:spacing w:after="0"/>
      </w:pPr>
    </w:p>
    <w:p>
      <w:pPr>
        <w:pStyle w:val="Heading2"/>
      </w:pPr>
      <w:r>
        <w:t>Founder hack: training calls as SOP recordings</w:t>
      </w:r>
    </w:p>
    <w:p>
      <w:pPr>
        <w:pStyle w:val="ListBullet"/>
        <w:spacing w:after="60"/>
      </w:pPr>
      <w:r>
        <w:rPr>
          <w:rFonts w:ascii="Arial" w:hAnsi="Arial" w:eastAsia="Arial"/>
          <w:b w:val="0"/>
          <w:i w:val="0"/>
          <w:color w:val="1B182A"/>
          <w:sz w:val="21"/>
        </w:rPr>
        <w:t>List everything a new hire in the role needs to know: title, sub-bullets.</w:t>
      </w:r>
    </w:p>
    <w:p>
      <w:pPr>
        <w:pStyle w:val="ListBullet"/>
        <w:spacing w:after="60"/>
      </w:pPr>
      <w:r>
        <w:rPr>
          <w:rFonts w:ascii="Arial" w:hAnsi="Arial" w:eastAsia="Arial"/>
          <w:b w:val="0"/>
          <w:i w:val="0"/>
          <w:color w:val="1B182A"/>
          <w:sz w:val="21"/>
        </w:rPr>
        <w:t>Group it into 30-minute chunks.</w:t>
      </w:r>
    </w:p>
    <w:p>
      <w:pPr>
        <w:pStyle w:val="ListBullet"/>
        <w:spacing w:after="60"/>
      </w:pPr>
      <w:r>
        <w:rPr>
          <w:rFonts w:ascii="Arial" w:hAnsi="Arial" w:eastAsia="Arial"/>
          <w:b w:val="0"/>
          <w:i w:val="0"/>
          <w:color w:val="1B182A"/>
          <w:sz w:val="21"/>
        </w:rPr>
        <w:t>Book one 30-minute training call per day on the founder's calendar with the new hire (or a stand-in).</w:t>
      </w:r>
    </w:p>
    <w:p>
      <w:pPr>
        <w:pStyle w:val="ListBullet"/>
        <w:spacing w:after="60"/>
      </w:pPr>
      <w:r>
        <w:rPr>
          <w:rFonts w:ascii="Arial" w:hAnsi="Arial" w:eastAsia="Arial"/>
          <w:b w:val="0"/>
          <w:i w:val="0"/>
          <w:color w:val="1B182A"/>
          <w:sz w:val="21"/>
        </w:rPr>
        <w:t>Record every call. Each recording is a permanent SOP from the master themselves.</w:t>
      </w:r>
    </w:p>
    <w:p>
      <w:pPr>
        <w:pStyle w:val="ListBullet"/>
        <w:spacing w:after="60"/>
      </w:pPr>
      <w:r>
        <w:rPr>
          <w:rFonts w:ascii="Arial" w:hAnsi="Arial" w:eastAsia="Arial"/>
          <w:b w:val="0"/>
          <w:i w:val="0"/>
          <w:color w:val="1B182A"/>
          <w:sz w:val="21"/>
        </w:rPr>
        <w:t>Hand the recordings to Viktor with the 'turn a recording into an SOP' prompt.</w:t>
      </w:r>
    </w:p>
    <w:p>
      <w:pPr>
        <w:pStyle w:val="Heading2"/>
      </w:pPr>
      <w:r>
        <w:t>Track it</w:t>
      </w:r>
    </w:p>
    <w:p>
      <w:pPr>
        <w:spacing w:after="120"/>
      </w:pPr>
      <w:r>
        <w:rPr>
          <w:rFonts w:ascii="Arial" w:hAnsi="Arial" w:eastAsia="Arial"/>
          <w:b w:val="0"/>
          <w:i w:val="0"/>
          <w:color w:val="1B182A"/>
          <w:sz w:val="21"/>
        </w:rPr>
        <w:t>One row per SOP in the SOP Inventory tab of the workbook: best person, recording scheduled, recording link, draft link, status, reviewed by expert on. This is the part of setup that takes longest; plan it in week one.</w:t>
      </w:r>
    </w:p>
    <w:p>
      <w:r>
        <w:br w:type="page"/>
      </w:r>
    </w:p>
    <w:p>
      <w:pPr>
        <w:spacing w:after="40"/>
      </w:pPr>
      <w:r>
        <w:rPr>
          <w:rFonts w:ascii="Arial" w:hAnsi="Arial" w:eastAsia="Arial"/>
          <w:b/>
          <w:i w:val="0"/>
          <w:color w:val="7749FF"/>
          <w:sz w:val="17"/>
        </w:rPr>
        <w:t>SECTION 6</w:t>
      </w:r>
    </w:p>
    <w:p>
      <w:pPr>
        <w:pStyle w:val="Heading1"/>
      </w:pPr>
      <w:r>
        <w:t>SOP quality check</w:t>
      </w:r>
    </w:p>
    <w:tbl>
      <w:tblPr>
        <w:tblW w:type="auto" w:w="0"/>
        <w:tblCellMar>
          <w:top w:w="120" w:type="dxa"/>
          <w:left w:w="200" w:type="dxa"/>
          <w:bottom w:w="120" w:type="dxa"/>
          <w:right w:w="200" w:type="dxa"/>
        </w:tblCellMar>
        <w:tblLook w:firstColumn="1" w:firstRow="1" w:lastColumn="0" w:lastRow="0" w:noHBand="0" w:noVBand="1" w:val="04A0"/>
      </w:tblPr>
      <w:tblGrid>
        <w:gridCol w:w="9518"/>
      </w:tblGrid>
      <w:tr>
        <w:tc>
          <w:tcPr>
            <w:tcW w:type="dxa" w:w="9518"/>
            <w:tcBorders>
              <w:top w:val="nil"/>
              <w:left w:val="single" w:sz="18" w:color="7749FF"/>
              <w:bottom w:val="nil"/>
              <w:right w:val="nil"/>
            </w:tcBorders>
            <w:shd w:val="clear" w:color="auto" w:fill="F8F5F1"/>
          </w:tcPr>
          <w:p>
            <w:r/>
            <w:r>
              <w:rPr>
                <w:rFonts w:ascii="Arial" w:hAnsi="Arial" w:eastAsia="Arial"/>
                <w:b w:val="0"/>
                <w:i w:val="0"/>
                <w:color w:val="605E6B"/>
                <w:sz w:val="20"/>
              </w:rPr>
              <w:t>Grade every SOP against these best practices before it becomes a Viktor procedure. Score each line 0, 1 or 2; anything under 20 goes back to the expert before Viktor builds from it.</w:t>
            </w:r>
          </w:p>
        </w:tc>
      </w:tr>
    </w:tbl>
    <w:p>
      <w:pPr>
        <w:spacing w:after="0"/>
      </w:pPr>
    </w:p>
    <w:tbl>
      <w:tblPr>
        <w:tblW w:type="auto" w:w="0"/>
        <w:tblCellMar>
          <w:top w:w="110" w:type="dxa"/>
          <w:left w:w="160" w:type="dxa"/>
          <w:bottom w:w="110" w:type="dxa"/>
          <w:right w:w="160" w:type="dxa"/>
        </w:tblCellMar>
        <w:tblLook w:firstColumn="1" w:firstRow="1" w:lastColumn="0" w:lastRow="0" w:noHBand="0" w:noVBand="1" w:val="04A0"/>
      </w:tblPr>
      <w:tblGrid>
        <w:gridCol w:w="4759"/>
        <w:gridCol w:w="4759"/>
      </w:tblGrid>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Single best person</w:t>
            </w:r>
          </w:p>
        </w:tc>
        <w:tc>
          <w:tcPr>
            <w:tcW w:type="dxa" w:w="6463"/>
            <w:tcBorders>
              <w:top w:val="nil"/>
              <w:left w:val="nil"/>
              <w:bottom w:val="single" w:sz="4" w:color="E1E0E3"/>
              <w:right w:val="nil"/>
            </w:tcBorders>
          </w:tcPr>
          <w:p>
            <w:r/>
            <w:r>
              <w:rPr>
                <w:rFonts w:ascii="Arial" w:hAnsi="Arial" w:eastAsia="Arial"/>
                <w:b w:val="0"/>
                <w:i w:val="0"/>
                <w:color w:val="1B182A"/>
                <w:sz w:val="20"/>
              </w:rPr>
              <w:t>Written or recorded by the person who does this task best, and they have reviewed the written version.</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Clear outcome</w:t>
            </w:r>
          </w:p>
        </w:tc>
        <w:tc>
          <w:tcPr>
            <w:tcW w:type="dxa" w:w="6463"/>
            <w:tcBorders>
              <w:top w:val="nil"/>
              <w:left w:val="nil"/>
              <w:bottom w:val="single" w:sz="4" w:color="E1E0E3"/>
              <w:right w:val="nil"/>
            </w:tcBorders>
          </w:tcPr>
          <w:p>
            <w:r/>
            <w:r>
              <w:rPr>
                <w:rFonts w:ascii="Arial" w:hAnsi="Arial" w:eastAsia="Arial"/>
                <w:b w:val="0"/>
                <w:i w:val="0"/>
                <w:color w:val="1B182A"/>
                <w:sz w:val="20"/>
              </w:rPr>
              <w:t>It says what the finished result is and who receives it.</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Numbered steps</w:t>
            </w:r>
          </w:p>
        </w:tc>
        <w:tc>
          <w:tcPr>
            <w:tcW w:type="dxa" w:w="6463"/>
            <w:tcBorders>
              <w:top w:val="nil"/>
              <w:left w:val="nil"/>
              <w:bottom w:val="single" w:sz="4" w:color="E1E0E3"/>
              <w:right w:val="nil"/>
            </w:tcBorders>
          </w:tcPr>
          <w:p>
            <w:r/>
            <w:r>
              <w:rPr>
                <w:rFonts w:ascii="Arial" w:hAnsi="Arial" w:eastAsia="Arial"/>
                <w:b w:val="0"/>
                <w:i w:val="0"/>
                <w:color w:val="1B182A"/>
                <w:sz w:val="20"/>
              </w:rPr>
              <w:t>Steps are numbered, one action per step, in the order they happen.</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Exceptions covered</w:t>
            </w:r>
          </w:p>
        </w:tc>
        <w:tc>
          <w:tcPr>
            <w:tcW w:type="dxa" w:w="6463"/>
            <w:tcBorders>
              <w:top w:val="nil"/>
              <w:left w:val="nil"/>
              <w:bottom w:val="single" w:sz="4" w:color="E1E0E3"/>
              <w:right w:val="nil"/>
            </w:tcBorders>
          </w:tcPr>
          <w:p>
            <w:r/>
            <w:r>
              <w:rPr>
                <w:rFonts w:ascii="Arial" w:hAnsi="Arial" w:eastAsia="Arial"/>
                <w:b w:val="0"/>
                <w:i w:val="0"/>
                <w:color w:val="1B182A"/>
                <w:sz w:val="20"/>
              </w:rPr>
              <w:t>At least the common 'if X then Y' cases are written down, and what to do when data or access is missing.</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Inputs named</w:t>
            </w:r>
          </w:p>
        </w:tc>
        <w:tc>
          <w:tcPr>
            <w:tcW w:type="dxa" w:w="6463"/>
            <w:tcBorders>
              <w:top w:val="nil"/>
              <w:left w:val="nil"/>
              <w:bottom w:val="single" w:sz="4" w:color="E1E0E3"/>
              <w:right w:val="nil"/>
            </w:tcBorders>
          </w:tcPr>
          <w:p>
            <w:r/>
            <w:r>
              <w:rPr>
                <w:rFonts w:ascii="Arial" w:hAnsi="Arial" w:eastAsia="Arial"/>
                <w:b w:val="0"/>
                <w:i w:val="0"/>
                <w:color w:val="1B182A"/>
                <w:sz w:val="20"/>
              </w:rPr>
              <w:t>Every tool, report, link and login location the task needs is listed.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Script vs judgement</w:t>
            </w:r>
          </w:p>
        </w:tc>
        <w:tc>
          <w:tcPr>
            <w:tcW w:type="dxa" w:w="6463"/>
            <w:tcBorders>
              <w:top w:val="nil"/>
              <w:left w:val="nil"/>
              <w:bottom w:val="single" w:sz="4" w:color="E1E0E3"/>
              <w:right w:val="nil"/>
            </w:tcBorders>
          </w:tcPr>
          <w:p>
            <w:r/>
            <w:r>
              <w:rPr>
                <w:rFonts w:ascii="Arial" w:hAnsi="Arial" w:eastAsia="Arial"/>
                <w:b w:val="0"/>
                <w:i w:val="0"/>
                <w:color w:val="1B182A"/>
                <w:sz w:val="20"/>
              </w:rPr>
              <w:t>Each step is marked as plain pull/calculate/post or as a judgement call.</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Trigger and frequency</w:t>
            </w:r>
          </w:p>
        </w:tc>
        <w:tc>
          <w:tcPr>
            <w:tcW w:type="dxa" w:w="6463"/>
            <w:tcBorders>
              <w:top w:val="nil"/>
              <w:left w:val="nil"/>
              <w:bottom w:val="single" w:sz="4" w:color="E1E0E3"/>
              <w:right w:val="nil"/>
            </w:tcBorders>
          </w:tcPr>
          <w:p>
            <w:r/>
            <w:r>
              <w:rPr>
                <w:rFonts w:ascii="Arial" w:hAnsi="Arial" w:eastAsia="Arial"/>
                <w:b w:val="0"/>
                <w:i w:val="0"/>
                <w:color w:val="1B182A"/>
                <w:sz w:val="20"/>
              </w:rPr>
              <w:t>It says when it runs (schedule or event) and in which time zone.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Output format</w:t>
            </w:r>
          </w:p>
        </w:tc>
        <w:tc>
          <w:tcPr>
            <w:tcW w:type="dxa" w:w="6463"/>
            <w:tcBorders>
              <w:top w:val="nil"/>
              <w:left w:val="nil"/>
              <w:bottom w:val="single" w:sz="4" w:color="E1E0E3"/>
              <w:right w:val="nil"/>
            </w:tcBorders>
          </w:tcPr>
          <w:p>
            <w:r/>
            <w:r>
              <w:rPr>
                <w:rFonts w:ascii="Arial" w:hAnsi="Arial" w:eastAsia="Arial"/>
                <w:b w:val="0"/>
                <w:i w:val="0"/>
                <w:color w:val="1B182A"/>
                <w:sz w:val="20"/>
              </w:rPr>
              <w:t>Where the result is posted, to whom, and what 'nothing to report' looks like.</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Success measure</w:t>
            </w:r>
          </w:p>
        </w:tc>
        <w:tc>
          <w:tcPr>
            <w:tcW w:type="dxa" w:w="6463"/>
            <w:tcBorders>
              <w:top w:val="nil"/>
              <w:left w:val="nil"/>
              <w:bottom w:val="single" w:sz="4" w:color="E1E0E3"/>
              <w:right w:val="nil"/>
            </w:tcBorders>
          </w:tcPr>
          <w:p>
            <w:r/>
            <w:r>
              <w:rPr>
                <w:rFonts w:ascii="Arial" w:hAnsi="Arial" w:eastAsia="Arial"/>
                <w:b w:val="0"/>
                <w:i w:val="0"/>
                <w:color w:val="1B182A"/>
                <w:sz w:val="20"/>
              </w:rPr>
              <w:t>A concrete number or check that shows it worked.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Knowledge linked</w:t>
            </w:r>
          </w:p>
        </w:tc>
        <w:tc>
          <w:tcPr>
            <w:tcW w:type="dxa" w:w="6463"/>
            <w:tcBorders>
              <w:top w:val="nil"/>
              <w:left w:val="nil"/>
              <w:bottom w:val="single" w:sz="4" w:color="E1E0E3"/>
              <w:right w:val="nil"/>
            </w:tcBorders>
          </w:tcPr>
          <w:p>
            <w:r/>
            <w:r>
              <w:rPr>
                <w:rFonts w:ascii="Arial" w:hAnsi="Arial" w:eastAsia="Arial"/>
                <w:b w:val="0"/>
                <w:i w:val="0"/>
                <w:color w:val="1B182A"/>
                <w:sz w:val="20"/>
              </w:rPr>
              <w:t>Points to the training material Viktor needs to make the judgement steps well.</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Credit awareness</w:t>
            </w:r>
          </w:p>
        </w:tc>
        <w:tc>
          <w:tcPr>
            <w:tcW w:type="dxa" w:w="6463"/>
            <w:tcBorders>
              <w:top w:val="nil"/>
              <w:left w:val="nil"/>
              <w:bottom w:val="single" w:sz="4" w:color="E1E0E3"/>
              <w:right w:val="nil"/>
            </w:tcBorders>
          </w:tcPr>
          <w:p>
            <w:r/>
            <w:r>
              <w:rPr>
                <w:rFonts w:ascii="Arial" w:hAnsi="Arial" w:eastAsia="Arial"/>
                <w:b w:val="0"/>
                <w:i w:val="0"/>
                <w:color w:val="1B182A"/>
                <w:sz w:val="20"/>
              </w:rPr>
              <w:t>Estimated credits per run exist and compare sensibly with the hours saved.</w:t>
            </w:r>
          </w:p>
        </w:tc>
      </w:tr>
      <w:tr>
        <w:tc>
          <w:tcPr>
            <w:tcW w:type="dxa" w:w="2721"/>
            <w:tcBorders>
              <w:top w:val="nil"/>
              <w:left w:val="nil"/>
              <w:bottom w:val="single" w:sz="4" w:color="E1E0E3"/>
              <w:right w:val="nil"/>
            </w:tcBorders>
            <w:shd w:val="clear" w:color="auto" w:fill="F8F5F1"/>
          </w:tcPr>
          <w:p>
            <w:r/>
            <w:r>
              <w:rPr>
                <w:rFonts w:ascii="Arial" w:hAnsi="Arial" w:eastAsia="Arial"/>
                <w:b/>
                <w:i w:val="0"/>
                <w:color w:val="1E0079"/>
                <w:sz w:val="20"/>
              </w:rPr>
              <w:t>Short</w:t>
            </w:r>
          </w:p>
        </w:tc>
        <w:tc>
          <w:tcPr>
            <w:tcW w:type="dxa" w:w="6463"/>
            <w:tcBorders>
              <w:top w:val="nil"/>
              <w:left w:val="nil"/>
              <w:bottom w:val="single" w:sz="4" w:color="E1E0E3"/>
              <w:right w:val="nil"/>
            </w:tcBorders>
          </w:tcPr>
          <w:p>
            <w:r/>
            <w:r>
              <w:rPr>
                <w:rFonts w:ascii="Arial" w:hAnsi="Arial" w:eastAsia="Arial"/>
                <w:b w:val="0"/>
                <w:i w:val="0"/>
                <w:color w:val="1B182A"/>
                <w:sz w:val="20"/>
              </w:rPr>
              <w:t>Fits on one or two pages of bullets. Longer usually means two tasks in one.</w:t>
            </w:r>
          </w:p>
        </w:tc>
      </w:tr>
    </w:tbl>
    <w:p/>
    <w:p>
      <w:pPr>
        <w:spacing w:after="120"/>
      </w:pPr>
      <w:r>
        <w:rPr>
          <w:rFonts w:ascii="Arial" w:hAnsi="Arial" w:eastAsia="Arial"/>
          <w:b w:val="0"/>
          <w:i w:val="0"/>
          <w:color w:val="1B182A"/>
          <w:sz w:val="21"/>
        </w:rPr>
        <w:t>When it passes: paste it into the Automation SOP template, give Viktor the kickoff prompt, test, then finalise. When it fails: send the missing points back to the expert as questions, not as criticism.</w:t>
      </w:r>
    </w:p>
    <w:sectPr w:rsidR="00FC693F" w:rsidRPr="0006063C" w:rsidSect="00034616">
      <w:footerReference w:type="default" r:id="rId9"/>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drawing>
        <wp:inline xmlns:a="http://schemas.openxmlformats.org/drawingml/2006/main" xmlns:pic="http://schemas.openxmlformats.org/drawingml/2006/picture">
          <wp:extent cx="511056" cy="151200"/>
          <wp:docPr id="1" name="Picture 1"/>
          <wp:cNvGraphicFramePr>
            <a:graphicFrameLocks noChangeAspect="1"/>
          </wp:cNvGraphicFramePr>
          <a:graphic>
            <a:graphicData uri="http://schemas.openxmlformats.org/drawingml/2006/picture">
              <pic:pic>
                <pic:nvPicPr>
                  <pic:cNvPr id="0" name="Viktor_Logo_SB_RGB.png"/>
                  <pic:cNvPicPr/>
                </pic:nvPicPr>
                <pic:blipFill>
                  <a:blip r:embed="rId1"/>
                  <a:stretch>
                    <a:fillRect/>
                  </a:stretch>
                </pic:blipFill>
                <pic:spPr>
                  <a:xfrm>
                    <a:off x="0" y="0"/>
                    <a:ext cx="511056" cy="151200"/>
                  </a:xfrm>
                  <a:prstGeom prst="rect"/>
                </pic:spPr>
              </pic:pic>
            </a:graphicData>
          </a:graphic>
        </wp:inline>
      </w:drawing>
    </w:r>
    <w:r>
      <w:rPr>
        <w:rFonts w:ascii="Arial" w:hAnsi="Arial" w:eastAsia="Arial"/>
        <w:b w:val="0"/>
        <w:i w:val="0"/>
        <w:color w:val="605E6B"/>
        <w:sz w:val="16"/>
      </w:rPr>
      <w:t xml:space="preserve">    SOP templates  ·  built with the Viktor team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pPr>
    <w:rPr>
      <w:rFonts w:ascii="Arial" w:hAnsi="Arial" w:eastAsia="Arial"/>
      <w:color w:val="1B18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eastAsia="Arial"/>
      <w:b/>
      <w:bCs/>
      <w:color w:val="1B182A"/>
      <w:sz w:val="4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1E00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